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color w:val="auto"/>
          <w:highlight w:val="none"/>
        </w:rPr>
      </w:pPr>
      <w:r>
        <w:rPr>
          <w:color w:val="auto"/>
          <w:highlight w:val="none"/>
        </w:rPr>
        <w:t xml:space="preserve"> </w:t>
      </w:r>
      <w:r/>
    </w:p>
    <w:p>
      <w:pPr>
        <w:pStyle w:val="864"/>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招标文件</w:t>
      </w:r>
      <w:r/>
    </w:p>
    <w:p>
      <w:pPr>
        <w:pStyle w:val="864"/>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4"/>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4"/>
        <w:ind w:firstLine="643"/>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val="en-US" w:eastAsia="zh-CN"/>
        </w:rPr>
        <w:t xml:space="preserve">盐城市应急管理局特种作业实操考试设备购置升级项目</w:t>
      </w:r>
      <w:r/>
    </w:p>
    <w:p>
      <w:pPr>
        <w:pStyle w:val="864"/>
        <w:ind w:firstLine="643"/>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项目编号：JSZC-320900-JSCS-G2026-0001</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spacing w:beforeAutospacing="0" w:afterAutospacing="0" w:line="360" w:lineRule="auto"/>
        <w:rPr>
          <w:color w:val="auto"/>
          <w:highlight w:val="none"/>
        </w:rPr>
      </w:pPr>
      <w:r>
        <w:rPr>
          <w:color w:val="auto"/>
          <w:highlight w:val="none"/>
        </w:rPr>
        <w:t xml:space="preserve"> </w:t>
      </w:r>
      <w:r/>
    </w:p>
    <w:p>
      <w:pPr>
        <w:pStyle w:val="864"/>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盐城市应急管理局</w:t>
      </w:r>
      <w:r/>
    </w:p>
    <w:p>
      <w:pPr>
        <w:pStyle w:val="864"/>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u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none"/>
          <w:lang w:val="en-US" w:eastAsia="zh-CN"/>
        </w:rPr>
        <w:t xml:space="preserve">01</w:t>
      </w:r>
      <w:r>
        <w:rPr>
          <w:rFonts w:ascii="Arial" w:hAnsi="Arial" w:cs="Arial"/>
          <w:b/>
          <w:color w:val="auto"/>
          <w:sz w:val="32"/>
          <w:szCs w:val="32"/>
          <w:highlight w:val="none"/>
        </w:rPr>
        <w:t xml:space="preserve">月</w:t>
      </w:r>
      <w:r/>
    </w:p>
    <w:p>
      <w:pPr>
        <w:pStyle w:val="864"/>
        <w:spacing w:before="120" w:beforeAutospacing="0" w:after="120" w:afterAutospacing="0" w:line="360" w:lineRule="auto"/>
        <w:rPr>
          <w:rFonts w:hint="eastAsia" w:eastAsiaTheme="minorEastAsia"/>
          <w:color w:val="auto"/>
          <w:highlight w:val="none"/>
          <w:lang w:eastAsia="zh-CN"/>
        </w:rPr>
      </w:pPr>
      <w:r>
        <w:rPr>
          <w:rFonts w:ascii="Arial" w:hAnsi="Arial" w:cs="Arial"/>
          <w:color w:val="auto"/>
          <w:highlight w:val="none"/>
        </w:rPr>
        <w:t xml:space="preserve">                       </w:t>
      </w:r>
      <w:r/>
    </w:p>
    <w:p>
      <w:pPr>
        <w:pStyle w:val="864"/>
        <w:jc w:val="center"/>
        <w:spacing w:before="120" w:beforeAutospacing="0" w:after="120" w:afterAutospacing="0" w:line="360" w:lineRule="auto"/>
        <w:rPr>
          <w:color w:val="auto"/>
          <w:highlight w:val="none"/>
        </w:rPr>
      </w:pPr>
      <w:r>
        <w:rPr>
          <w:color w:val="auto"/>
          <w:highlight w:val="none"/>
        </w:rPr>
        <w:t xml:space="preserve"> </w:t>
      </w:r>
      <w:r/>
    </w:p>
    <w:p>
      <w:pPr>
        <w:pStyle w:val="864"/>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auto"/>
          <w:sz w:val="21"/>
          <w:szCs w:val="21"/>
          <w:highlight w:val="none"/>
        </w:rPr>
      </w:r>
      <w:r/>
    </w:p>
    <w:p>
      <w:pPr>
        <w:pStyle w:val="864"/>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6938516"/>
      <w:r/>
      <w:bookmarkStart w:id="1" w:name="_Toc513029200"/>
      <w:r/>
      <w:bookmarkStart w:id="2" w:name="_Toc20823272"/>
      <w:r/>
      <w:bookmarkStart w:id="3" w:name="_Toc120614210"/>
      <w:r/>
      <w:bookmarkStart w:id="4" w:name="_Toc523127445"/>
      <w:r/>
      <w:bookmarkStart w:id="5" w:name="_Toc479757206"/>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4"/>
        <w:jc w:val="both"/>
        <w:spacing w:beforeAutospacing="0" w:afterAutospacing="0" w:line="480" w:lineRule="auto"/>
        <w:rPr>
          <w:color w:val="auto"/>
          <w:highlight w:val="none"/>
        </w:rPr>
      </w:pPr>
      <w:r>
        <w:rPr>
          <w:color w:val="auto"/>
          <w:highlight w:val="none"/>
        </w:rPr>
        <w:t xml:space="preserve"> </w:t>
      </w:r>
      <w:r/>
    </w:p>
    <w:p>
      <w:pPr>
        <w:pStyle w:val="864"/>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第一章、招标公告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864"/>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第二章、</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4</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第三章、</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val="en-US" w:eastAsia="zh-CN"/>
        </w:rPr>
        <w:t xml:space="preserve">格式及</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16</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23</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95</w:t>
      </w:r>
      <w:r/>
    </w:p>
    <w:p>
      <w:pPr>
        <w:pStyle w:val="864"/>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99</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rPr>
          <w:color w:val="auto"/>
          <w:highlight w:val="none"/>
        </w:rPr>
      </w:r>
      <w:r/>
    </w:p>
    <w:p>
      <w:pPr>
        <w:pStyle w:val="864"/>
        <w:jc w:val="center"/>
        <w:spacing w:beforeAutospacing="0" w:afterAutospacing="0"/>
        <w:rPr>
          <w:color w:val="auto"/>
          <w:highlight w:val="none"/>
        </w:rPr>
      </w:pPr>
      <w:r>
        <w:rPr>
          <w:color w:val="auto"/>
          <w:highlight w:val="none"/>
        </w:rPr>
      </w: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Pr>
          <w:color w:val="auto"/>
          <w:highlight w:val="none"/>
        </w:rPr>
      </w:r>
      <w:r/>
    </w:p>
    <w:p>
      <w:pPr>
        <w:pStyle w:val="864"/>
        <w:ind w:firstLine="480"/>
        <w:jc w:val="left"/>
        <w:keepNext/>
        <w:spacing w:beforeAutospacing="0" w:afterAutospacing="0"/>
        <w:rPr>
          <w:rFonts w:hint="eastAsia" w:ascii="黑体" w:hAnsi="宋体" w:eastAsia="黑体" w:cs="黑体"/>
          <w:color w:val="auto"/>
          <w:sz w:val="44"/>
          <w:szCs w:val="44"/>
          <w:highlight w:val="none"/>
          <w:lang w:val="en-US" w:eastAsia="zh-CN"/>
        </w:rPr>
      </w:pPr>
      <w:r>
        <w:rPr>
          <w:rFonts w:hint="eastAsia" w:ascii="宋体" w:hAnsi="宋体" w:eastAsia="宋体" w:cs="宋体"/>
          <w:color w:val="auto"/>
          <w:sz w:val="24"/>
          <w:szCs w:val="24"/>
          <w:highlight w:val="none"/>
          <w:u w:val="none"/>
        </w:rPr>
        <w:t xml:space="preserve">受</w:t>
      </w:r>
      <w:r>
        <w:rPr>
          <w:rFonts w:hint="eastAsia" w:ascii="宋体" w:hAnsi="宋体" w:eastAsia="宋体" w:cs="宋体"/>
          <w:color w:val="auto"/>
          <w:sz w:val="24"/>
          <w:szCs w:val="24"/>
          <w:highlight w:val="none"/>
          <w:u w:val="single"/>
          <w:lang w:val="en-US" w:eastAsia="zh-CN"/>
        </w:rPr>
        <w:t xml:space="preserve">盐城市应急管理局</w:t>
      </w:r>
      <w:r>
        <w:rPr>
          <w:rFonts w:hint="eastAsia" w:ascii="宋体" w:hAnsi="宋体" w:eastAsia="宋体" w:cs="宋体"/>
          <w:color w:val="auto"/>
          <w:sz w:val="24"/>
          <w:szCs w:val="24"/>
          <w:highlight w:val="none"/>
          <w:u w:val="none"/>
        </w:rPr>
        <w:t xml:space="preserve">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江苏</w:t>
      </w:r>
      <w:r>
        <w:rPr>
          <w:rFonts w:hint="eastAsia" w:ascii="宋体" w:hAnsi="宋体" w:eastAsia="宋体" w:cs="宋体"/>
          <w:color w:val="auto"/>
          <w:sz w:val="24"/>
          <w:szCs w:val="24"/>
          <w:highlight w:val="none"/>
          <w:u w:val="single"/>
          <w:lang w:val="en-US" w:eastAsia="zh-CN"/>
        </w:rPr>
        <w:t xml:space="preserve">创盛</w:t>
      </w:r>
      <w:r>
        <w:rPr>
          <w:rFonts w:hint="eastAsia" w:ascii="宋体" w:hAnsi="宋体" w:eastAsia="宋体" w:cs="宋体"/>
          <w:color w:val="auto"/>
          <w:sz w:val="24"/>
          <w:szCs w:val="24"/>
          <w:highlight w:val="none"/>
          <w:u w:val="single"/>
          <w:lang w:eastAsia="zh-CN"/>
        </w:rPr>
        <w:t xml:space="preserve">项目管理有限公司</w:t>
      </w:r>
      <w:r>
        <w:rPr>
          <w:rFonts w:hint="eastAsia" w:ascii="宋体" w:hAnsi="宋体" w:eastAsia="宋体" w:cs="宋体"/>
          <w:color w:val="auto"/>
          <w:sz w:val="24"/>
          <w:szCs w:val="24"/>
          <w:highlight w:val="none"/>
          <w:u w:val="none"/>
        </w:rPr>
        <w:t xml:space="preserve">就</w:t>
      </w:r>
      <w:r>
        <w:rPr>
          <w:rFonts w:hint="eastAsia" w:ascii="宋体" w:hAnsi="宋体" w:eastAsia="宋体" w:cs="宋体"/>
          <w:color w:val="auto"/>
          <w:sz w:val="24"/>
          <w:szCs w:val="24"/>
          <w:highlight w:val="none"/>
          <w:u w:val="single"/>
          <w:shd w:val="clear" w:color="auto" w:fill="auto"/>
        </w:rPr>
        <w:t xml:space="preserve">盐城市应急管理局特种作业实操考试设备购置升级项目</w:t>
      </w:r>
      <w:r>
        <w:rPr>
          <w:rFonts w:hint="eastAsia" w:ascii="宋体" w:hAnsi="宋体" w:eastAsia="宋体" w:cs="宋体"/>
          <w:color w:val="auto"/>
          <w:sz w:val="24"/>
          <w:szCs w:val="24"/>
          <w:highlight w:val="none"/>
          <w:u w:val="none"/>
        </w:rPr>
        <w:t xml:space="preserve">进行公开招标采购，现邀请符合条件的投标人参加投标。</w:t>
      </w:r>
      <w:r/>
    </w:p>
    <w:p>
      <w:pPr>
        <w:pStyle w:val="864"/>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4"/>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盐城市应急管理局特种作业实操考试设备购置升级项目JSZC-320900-JSCS-G2026-0001</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default" w:ascii="宋体" w:hAnsi="宋体" w:eastAsia="宋体" w:cs="宋体"/>
          <w:b w:val="0"/>
          <w:bCs w:val="0"/>
          <w:color w:val="auto"/>
          <w:sz w:val="24"/>
          <w:szCs w:val="24"/>
          <w:highlight w:val="none"/>
          <w:lang w:val="en-US" w:eastAsia="zh-CN"/>
        </w:rPr>
        <w:t xml:space="preserve">(投标人必须在苏采云系统中获取采购文件，方能参与政府采购项目)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02</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05日9点00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6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 w:name="_Hlk24379207"/>
      <w:r/>
      <w:bookmarkStart w:id="8" w:name="_Toc35393790"/>
      <w:r/>
      <w:bookmarkStart w:id="9" w:name="_Toc35393621"/>
      <w:r/>
      <w:bookmarkStart w:id="10" w:name="_Toc28359079"/>
      <w:r/>
      <w:bookmarkStart w:id="11" w:name="_Toc38985263"/>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64"/>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1.项目编号：JSZC-320900-JSCS-G2026-0001</w:t>
      </w:r>
      <w:r/>
    </w:p>
    <w:p>
      <w:pPr>
        <w:pStyle w:val="86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目名称：盐城市应急管理局特种作业实操考试设备购置升级项目</w:t>
      </w:r>
      <w:r/>
    </w:p>
    <w:p>
      <w:pPr>
        <w:pStyle w:val="864"/>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4"/>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198万</w:t>
      </w:r>
      <w:r>
        <w:rPr>
          <w:rFonts w:hint="eastAsia" w:ascii="宋体" w:hAnsi="宋体" w:eastAsia="宋体" w:cs="宋体"/>
          <w:color w:val="auto"/>
          <w:sz w:val="24"/>
          <w:szCs w:val="24"/>
          <w:highlight w:val="none"/>
        </w:rPr>
        <w:t xml:space="preserve">元</w:t>
      </w:r>
      <w:r/>
    </w:p>
    <w:p>
      <w:pPr>
        <w:pStyle w:val="864"/>
        <w:ind w:firstLine="480"/>
        <w:jc w:val="both"/>
        <w:spacing w:beforeAutospacing="0" w:afterAutospacing="0"/>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198万元。</w:t>
      </w:r>
      <w:r/>
    </w:p>
    <w:p>
      <w:pPr>
        <w:pStyle w:val="864"/>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.采购需求（简介）：盐城市应急管理局特种作业实操考试设备购置升级项目(包括主要包括低压电工作业、高压电工作业、熔化焊接与热切割作业、登高架设作业以及高处作业</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智能辅助评分硬件系统、双通道闸机及公共科目（灭火器的选择和使用、心肺复苏、创伤包扎）</w:t>
      </w:r>
      <w:r>
        <w:rPr>
          <w:rFonts w:hint="eastAsia" w:ascii="宋体" w:hAnsi="宋体" w:eastAsia="宋体" w:cs="宋体"/>
          <w:color w:val="auto"/>
          <w:sz w:val="24"/>
          <w:szCs w:val="24"/>
          <w:highlight w:val="none"/>
          <w:shd w:val="clear" w:color="auto" w:fill="auto"/>
        </w:rPr>
        <w:t xml:space="preserve">等设备。具体</w:t>
      </w:r>
      <w:r>
        <w:rPr>
          <w:rFonts w:hint="eastAsia" w:ascii="宋体" w:hAnsi="宋体" w:eastAsia="宋体" w:cs="宋体"/>
          <w:color w:val="auto"/>
          <w:sz w:val="24"/>
          <w:szCs w:val="24"/>
          <w:highlight w:val="none"/>
          <w:shd w:val="clear" w:color="auto" w:fill="auto"/>
          <w:lang w:val="en-US" w:eastAsia="zh-CN"/>
        </w:rPr>
        <w:t xml:space="preserve">数量及参数</w:t>
      </w:r>
      <w:r>
        <w:rPr>
          <w:rFonts w:hint="eastAsia" w:ascii="宋体" w:hAnsi="宋体" w:eastAsia="宋体" w:cs="宋体"/>
          <w:color w:val="auto"/>
          <w:sz w:val="24"/>
          <w:szCs w:val="24"/>
          <w:highlight w:val="none"/>
          <w:shd w:val="clear" w:color="auto" w:fill="auto"/>
        </w:rPr>
        <w:t xml:space="preserve">详见</w:t>
      </w:r>
      <w:r>
        <w:rPr>
          <w:rFonts w:hint="eastAsia" w:ascii="宋体" w:hAnsi="宋体" w:eastAsia="宋体" w:cs="宋体"/>
          <w:color w:val="auto"/>
          <w:sz w:val="24"/>
          <w:szCs w:val="24"/>
          <w:highlight w:val="none"/>
          <w:shd w:val="clear" w:color="auto" w:fill="auto"/>
          <w:lang w:eastAsia="zh-CN"/>
        </w:rPr>
        <w:t xml:space="preserve">招标</w:t>
      </w:r>
      <w:r>
        <w:rPr>
          <w:rFonts w:hint="eastAsia" w:ascii="宋体" w:hAnsi="宋体" w:eastAsia="宋体" w:cs="宋体"/>
          <w:color w:val="auto"/>
          <w:sz w:val="24"/>
          <w:szCs w:val="24"/>
          <w:highlight w:val="none"/>
          <w:shd w:val="clear" w:color="auto" w:fill="auto"/>
        </w:rPr>
        <w:t xml:space="preserve">文件第</w:t>
      </w:r>
      <w:r>
        <w:rPr>
          <w:rFonts w:hint="eastAsia" w:ascii="宋体" w:hAnsi="宋体" w:eastAsia="宋体" w:cs="宋体"/>
          <w:color w:val="auto"/>
          <w:sz w:val="24"/>
          <w:szCs w:val="24"/>
          <w:highlight w:val="none"/>
          <w:shd w:val="clear" w:color="auto" w:fill="auto"/>
          <w:lang w:val="en-US" w:eastAsia="zh-CN"/>
        </w:rPr>
        <w:t xml:space="preserve">四</w:t>
      </w:r>
      <w:r>
        <w:rPr>
          <w:rFonts w:hint="eastAsia" w:ascii="宋体" w:hAnsi="宋体" w:eastAsia="宋体" w:cs="宋体"/>
          <w:color w:val="auto"/>
          <w:sz w:val="24"/>
          <w:szCs w:val="24"/>
          <w:highlight w:val="none"/>
          <w:shd w:val="clear" w:color="auto" w:fill="auto"/>
        </w:rPr>
        <w:t xml:space="preserve">章“项目采购需求”)</w:t>
      </w:r>
      <w:r/>
    </w:p>
    <w:p>
      <w:pPr>
        <w:pStyle w:val="864"/>
        <w:ind w:firstLine="480"/>
        <w:jc w:val="both"/>
        <w:spacing w:beforeAutospacing="0" w:afterAutospacing="0"/>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.合同履行期限：合同</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生效</w:t>
      </w:r>
      <w:r>
        <w:rPr>
          <w:rFonts w:hint="eastAsia" w:ascii="宋体" w:hAnsi="宋体" w:eastAsia="宋体" w:cs="宋体"/>
          <w:i w:val="0"/>
          <w:iCs w:val="0"/>
          <w:caps w:val="0"/>
          <w:color w:val="auto"/>
          <w:spacing w:val="0"/>
          <w:sz w:val="24"/>
          <w:szCs w:val="24"/>
          <w:highlight w:val="none"/>
          <w:shd w:val="clear" w:color="auto" w:fill="ffffff"/>
        </w:rPr>
        <w:t xml:space="preserve">之日起</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30</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历天</w:t>
      </w:r>
      <w:r>
        <w:rPr>
          <w:rFonts w:hint="eastAsia" w:ascii="宋体" w:hAnsi="宋体" w:eastAsia="宋体" w:cs="宋体"/>
          <w:i w:val="0"/>
          <w:iCs w:val="0"/>
          <w:caps w:val="0"/>
          <w:color w:val="auto"/>
          <w:spacing w:val="0"/>
          <w:sz w:val="24"/>
          <w:szCs w:val="24"/>
          <w:highlight w:val="none"/>
          <w:shd w:val="clear" w:color="auto" w:fill="ffffff"/>
          <w:lang w:eastAsia="zh-CN"/>
        </w:rPr>
        <w:t xml:space="preserve">内供货</w:t>
      </w:r>
      <w:r>
        <w:rPr>
          <w:rFonts w:hint="eastAsia" w:ascii="宋体" w:hAnsi="宋体" w:eastAsia="宋体" w:cs="宋体"/>
          <w:i w:val="0"/>
          <w:iCs w:val="0"/>
          <w:caps w:val="0"/>
          <w:color w:val="auto"/>
          <w:spacing w:val="0"/>
          <w:sz w:val="24"/>
          <w:szCs w:val="24"/>
          <w:highlight w:val="none"/>
          <w:shd w:val="clear" w:color="auto" w:fill="ffffff"/>
        </w:rPr>
        <w:t xml:space="preserve">、安装、调试及验收完毕，并交付使用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p>
    <w:p>
      <w:pPr>
        <w:pStyle w:val="864"/>
        <w:ind w:firstLine="480"/>
        <w:jc w:val="both"/>
        <w:spacing w:beforeAutospacing="0" w:afterAutospacing="0"/>
        <w:rPr>
          <w:rFonts w:hint="eastAsia" w:ascii="宋体" w:hAnsi="宋体" w:eastAsia="宋体" w:cs="宋体"/>
          <w:color w:val="auto"/>
          <w:sz w:val="24"/>
          <w:szCs w:val="24"/>
          <w:highlight w:val="none"/>
          <w:shd w:val="clear" w:color="auto" w:fill="ffff0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接受联合体参与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p>
    <w:p>
      <w:pPr>
        <w:pStyle w:val="86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3" w:name="_Toc35393622"/>
      <w:r/>
      <w:bookmarkStart w:id="14" w:name="_Toc35393791"/>
      <w:r/>
      <w:bookmarkStart w:id="15" w:name="_Toc38985264"/>
      <w:r/>
      <w:bookmarkStart w:id="16" w:name="_Toc28359003"/>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64"/>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4"/>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864"/>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1.22024年度或2025年度的财务状况报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64"/>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4"/>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4"/>
        <w:ind w:firstLine="480"/>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864"/>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4"/>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（响应文件中无需提供证明材料）</w:t>
      </w:r>
      <w:r/>
    </w:p>
    <w:p>
      <w:pPr>
        <w:pStyle w:val="864"/>
        <w:ind w:firstLine="480"/>
        <w:jc w:val="both"/>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864"/>
        <w:ind w:firstLine="480"/>
        <w:jc w:val="both"/>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w:t>
      </w:r>
      <w:r>
        <w:rPr>
          <w:rFonts w:hint="eastAsia" w:ascii="宋体" w:hAnsi="宋体" w:eastAsia="宋体" w:cs="宋体"/>
          <w:color w:val="auto"/>
          <w:sz w:val="24"/>
          <w:szCs w:val="24"/>
          <w:highlight w:val="none"/>
          <w:shd w:val="clear" w:color="auto" w:fill="auto"/>
          <w:lang w:val="en-US" w:eastAsia="zh-CN"/>
        </w:rPr>
        <w:t xml:space="preserve">不</w:t>
      </w:r>
      <w:r>
        <w:rPr>
          <w:rFonts w:hint="eastAsia" w:ascii="宋体" w:hAnsi="宋体" w:eastAsia="宋体" w:cs="宋体"/>
          <w:color w:val="auto"/>
          <w:sz w:val="24"/>
          <w:szCs w:val="24"/>
          <w:highlight w:val="none"/>
          <w:shd w:val="clear" w:color="auto" w:fill="auto"/>
        </w:rPr>
        <w:t xml:space="preserve">专门面向中小企业采购（</w:t>
      </w:r>
      <w:r>
        <w:rPr>
          <w:rFonts w:hint="eastAsia" w:ascii="宋体" w:hAnsi="宋体" w:eastAsia="宋体" w:cs="宋体"/>
          <w:color w:val="auto"/>
          <w:sz w:val="24"/>
          <w:szCs w:val="24"/>
          <w:highlight w:val="none"/>
          <w:shd w:val="clear" w:color="auto" w:fill="auto"/>
          <w:lang w:val="en-US" w:eastAsia="zh-CN"/>
        </w:rPr>
        <w:t xml:space="preserve">中小企业需</w:t>
      </w:r>
      <w:r>
        <w:rPr>
          <w:rFonts w:hint="eastAsia" w:ascii="宋体" w:hAnsi="宋体" w:eastAsia="宋体" w:cs="宋体"/>
          <w:color w:val="auto"/>
          <w:sz w:val="24"/>
          <w:szCs w:val="24"/>
          <w:highlight w:val="none"/>
          <w:shd w:val="clear" w:color="auto" w:fill="auto"/>
        </w:rPr>
        <w:t xml:space="preserve">提供中小企业声明函或残疾人福利性单位声明函或监狱企业证明文件）。</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无</w:t>
      </w:r>
      <w:r/>
    </w:p>
    <w:p>
      <w:pPr>
        <w:pStyle w:val="86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864"/>
        <w:ind w:left="0" w:right="0" w:firstLine="54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8985266"/>
      <w:r/>
      <w:bookmarkStart w:id="19" w:name="_Toc35393624"/>
      <w:r/>
      <w:bookmarkStart w:id="20" w:name="_Toc28359005"/>
      <w:r/>
      <w:bookmarkStart w:id="21" w:name="_Toc35393793"/>
      <w:r/>
      <w:bookmarkStart w:id="22" w:name="_Toc28359082"/>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240" w:lineRule="auto"/>
        <w:widowControl/>
        <w:rPr>
          <w:rFonts w:hint="eastAsia" w:ascii="宋体" w:hAnsi="宋体" w:eastAsia="宋体" w:cs="宋体"/>
          <w:color w:val="auto"/>
          <w:sz w:val="24"/>
          <w:szCs w:val="24"/>
          <w:highlight w:val="none"/>
          <w:shd w:val="clear" w:color="auto" w:fill="auto"/>
          <w:lang w:val="en-US" w:eastAsia="zh-CN"/>
        </w:rP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w:t>
      </w:r>
      <w:r/>
    </w:p>
    <w:p>
      <w:pPr>
        <w:ind w:firstLine="480"/>
        <w:jc w:val="left"/>
        <w:pageBreakBefore w:val="0"/>
        <w:spacing w:line="24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64"/>
        <w:ind w:firstLine="498"/>
        <w:jc w:val="both"/>
        <w:keepLines/>
        <w:keepNext/>
        <w:pageBreakBefore w:val="0"/>
        <w:spacing w:before="145" w:beforeAutospacing="0" w:after="145" w:afterAutospacing="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864"/>
        <w:ind w:left="0" w:right="0" w:firstLine="54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02</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05日9点00分</w:t>
      </w:r>
      <w:r>
        <w:rPr>
          <w:rFonts w:hint="eastAsia" w:ascii="宋体" w:hAnsi="宋体" w:eastAsia="宋体" w:cs="宋体"/>
          <w:color w:val="auto"/>
          <w:sz w:val="24"/>
          <w:szCs w:val="24"/>
          <w:highlight w:val="none"/>
          <w:shd w:val="clear" w:color="auto" w:fill="auto"/>
        </w:rPr>
        <w:t xml:space="preserve">（北京时间）</w:t>
      </w:r>
      <w:r/>
    </w:p>
    <w:p>
      <w:pPr>
        <w:pStyle w:val="864"/>
        <w:ind w:firstLine="480"/>
        <w:jc w:val="both"/>
        <w:pageBreakBefore w:val="0"/>
        <w:spacing w:beforeAutospacing="0" w:afterAutospacing="0" w:line="24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864"/>
        <w:ind w:firstLine="498"/>
        <w:jc w:val="both"/>
        <w:keepLines/>
        <w:keepNext/>
        <w:pageBreakBefore w:val="0"/>
        <w:spacing w:before="145" w:beforeAutospacing="0" w:after="145" w:afterAutospacing="0" w:line="240" w:lineRule="auto"/>
        <w:rPr>
          <w:rFonts w:hint="eastAsia" w:ascii="宋体" w:hAnsi="宋体" w:eastAsia="宋体" w:cs="宋体"/>
          <w:color w:val="auto"/>
          <w:sz w:val="24"/>
          <w:szCs w:val="24"/>
          <w:highlight w:val="none"/>
        </w:rPr>
      </w:pPr>
      <w:r/>
      <w:bookmarkStart w:id="23" w:name="_Toc38985267"/>
      <w:r/>
      <w:bookmarkStart w:id="24" w:name="_Toc35393625"/>
      <w:r/>
      <w:bookmarkStart w:id="25" w:name="_Toc28359084"/>
      <w:r/>
      <w:bookmarkStart w:id="26" w:name="_Toc35393794"/>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864"/>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8985268"/>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6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2.3采购文件（后缀名为“.kedt”）、供应商操作手册及政府采购客户端工具可通过“苏采云”系统相应链接进行下载。</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2.4采购代理机构将数据电文形式的采购文件加载至“苏采云”系统，供潜在供应商下载或者查阅。</w:t>
      </w:r>
      <w:r/>
    </w:p>
    <w:p>
      <w:pPr>
        <w:pStyle w:val="864"/>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2.5请潜在投标单位提前安装相应的控件（详见《“苏采云”系统供应商操作手册》）并使用谷歌浏览器登录“苏采云”系统参与不见面开评标。</w:t>
      </w:r>
      <w:r/>
    </w:p>
    <w:p>
      <w:pPr>
        <w:ind w:firstLine="480"/>
        <w:jc w:val="left"/>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3.有关本次招标的事项若存在变动或修改，敬请及时关注采购人在“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政府采购网”“盐城市政府采购网”发布的更正公告。</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56"/>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auto"/>
          <w:spacing w:val="0"/>
          <w:sz w:val="24"/>
          <w:szCs w:val="24"/>
          <w:highlight w:val="none"/>
          <w:u w:val="none"/>
          <w:shd w:val="clear" w:color="auto" w:fill="ffffff"/>
        </w:rPr>
        <w:t xml:space="preserve">提出询问，请按以下方式联系</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w:t>
      </w:r>
      <w:bookmarkEnd w:id="31"/>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名称：盐城市应急管理局</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地址：盐城市盐马路246号 </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联系人：袁展       </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联系方式：0515-86661933      </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名称：江苏创盛项目管理有限公司</w:t>
      </w:r>
      <w:r/>
    </w:p>
    <w:p>
      <w:pPr>
        <w:pStyle w:val="864"/>
        <w:ind w:left="0" w:right="0" w:firstLine="560"/>
        <w:jc w:val="both"/>
        <w:keepLines w:val="0"/>
        <w:keepNext w:val="0"/>
        <w:spacing w:before="0" w:beforeAutospacing="0" w:after="0" w:afterAutospacing="0"/>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地址：盐城市盐都区新都西路29#紫金大厦13F</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联系人：周畅      </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18914640777      </w:t>
      </w:r>
      <w:bookmarkEnd w:id="32"/>
      <w:r/>
      <w:bookmarkEnd w:id="33"/>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项目联系人：周畅</w:t>
      </w:r>
      <w:r/>
    </w:p>
    <w:p>
      <w:pPr>
        <w:pStyle w:val="864"/>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话：18914640777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864"/>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20614213"/>
      <w:r/>
      <w:bookmarkStart w:id="37" w:name="_Toc20823274"/>
      <w:r/>
      <w:bookmarkStart w:id="38" w:name="_Toc513029202"/>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64"/>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16938519"/>
      <w:r/>
      <w:bookmarkStart w:id="41" w:name="_Toc513029203"/>
      <w:r/>
      <w:bookmarkStart w:id="42" w:name="_Toc120614214"/>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44" w:name="_Toc20823276"/>
      <w:r/>
      <w:bookmarkStart w:id="45" w:name="_Toc16938520"/>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49" w:name="_Toc20823277"/>
      <w:r/>
      <w:bookmarkStart w:id="50" w:name="_Toc513029205"/>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52" w:name="_Toc513029206"/>
      <w:r/>
      <w:bookmarkStart w:id="53" w:name="_Toc20823278"/>
      <w:r/>
      <w:bookmarkStart w:id="54" w:name="_Toc16938522"/>
      <w:r>
        <w:rPr>
          <w:rFonts w:hint="eastAsia" w:ascii="宋体" w:hAnsi="宋体" w:eastAsia="宋体" w:cs="宋体"/>
          <w:color w:val="auto"/>
          <w:sz w:val="24"/>
          <w:szCs w:val="24"/>
          <w:highlight w:val="none"/>
        </w:rPr>
        <w:t xml:space="preserve">3、适用法律</w:t>
      </w:r>
      <w:bookmarkEnd w:id="52"/>
      <w:r/>
      <w:bookmarkEnd w:id="53"/>
      <w:r/>
      <w:bookmarkEnd w:id="54"/>
      <w:r/>
      <w:r/>
    </w:p>
    <w:p>
      <w:pPr>
        <w:pStyle w:val="864"/>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55" w:name="_Toc16938523"/>
      <w:r/>
      <w:bookmarkStart w:id="56" w:name="_Toc462564067"/>
      <w:r/>
      <w:bookmarkStart w:id="57" w:name="_Toc513029207"/>
      <w:r/>
      <w:bookmarkStart w:id="58" w:name="_Toc20823279"/>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在任何情况下均无义务和责任承担这些费用。</w:t>
      </w:r>
      <w:r/>
    </w:p>
    <w:p>
      <w:pPr>
        <w:pStyle w:val="864"/>
        <w:ind w:firstLine="602"/>
        <w:jc w:val="both"/>
        <w:keepLines/>
        <w:keepNext/>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4.2本次招标采购人不收取标书工本费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rPr>
          <w:rFonts w:hint="eastAsia" w:ascii="宋体" w:hAnsi="宋体" w:eastAsia="宋体" w:cs="宋体"/>
          <w:color w:val="auto"/>
          <w:sz w:val="24"/>
          <w:szCs w:val="24"/>
          <w:highlight w:val="none"/>
          <w:lang w:val="en-US" w:eastAsia="zh-CN"/>
        </w:rPr>
        <w:t xml:space="preserve">参照苏招协（2022）002文件指导意见的收费标准收取代理服务费3000元，由中标人承担，供应商在报价时包含在响应报价中报价，中标后由中标人直接向采购代理机构交纳。（本条不单独列表报价，自行综合考虑在报价中，中标后采购人不再另行支付）。</w:t>
      </w:r>
      <w:r/>
    </w:p>
    <w:p>
      <w:pPr>
        <w:pStyle w:val="864"/>
        <w:ind w:firstLine="602"/>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64"/>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9" w:name="_Toc120614215"/>
      <w:r/>
      <w:bookmarkStart w:id="60" w:name="_Toc20823281"/>
      <w:r/>
      <w:bookmarkStart w:id="61" w:name="_Toc513029209"/>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63" w:name="_Toc16938526"/>
      <w:r/>
      <w:bookmarkStart w:id="64" w:name="_Toc20823282"/>
      <w:r/>
      <w:bookmarkStart w:id="65" w:name="_Toc513029210"/>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pStyle w:val="864"/>
        <w:ind w:firstLine="36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4"/>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4"/>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4"/>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4"/>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4"/>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Theme="minorEastAsia" w:hAnsiTheme="minorEastAsia" w:eastAsiaTheme="minorEastAsia" w:cstheme="minorEastAsia"/>
          <w:color w:val="auto"/>
          <w:sz w:val="24"/>
          <w:szCs w:val="24"/>
        </w:rPr>
        <w:t xml:space="preserve">采购代理机构</w:t>
      </w:r>
      <w:r>
        <w:rPr>
          <w:rFonts w:hint="eastAsia" w:ascii="宋体" w:hAnsi="宋体" w:eastAsia="宋体" w:cs="宋体"/>
          <w:color w:val="auto"/>
          <w:sz w:val="24"/>
          <w:szCs w:val="24"/>
          <w:highlight w:val="none"/>
        </w:rPr>
        <w:t xml:space="preserve">联系解决。</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keepLines/>
        <w:keepNext/>
        <w:spacing w:beforeAutospacing="0" w:afterAutospacing="0"/>
        <w:rPr>
          <w:rFonts w:hint="eastAsia" w:ascii="宋体" w:hAnsi="宋体" w:eastAsia="宋体" w:cs="宋体"/>
          <w:color w:val="auto"/>
          <w:sz w:val="24"/>
          <w:szCs w:val="24"/>
          <w:highlight w:val="none"/>
        </w:rPr>
      </w:pPr>
      <w:r/>
      <w:bookmarkStart w:id="66" w:name="_Toc16938527"/>
      <w:r/>
      <w:bookmarkStart w:id="67" w:name="_Toc462564070"/>
      <w:r/>
      <w:bookmarkStart w:id="68" w:name="_Toc20823283"/>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w:t>
      </w:r>
      <w:bookmarkStart w:id="70" w:name="_Toc16938528"/>
      <w:r/>
      <w:bookmarkStart w:id="71" w:name="_Toc513029212"/>
      <w:r/>
      <w:bookmarkStart w:id="72" w:name="_Toc462564071"/>
      <w:r/>
      <w:bookmarkStart w:id="73" w:name="_Toc20823284"/>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64"/>
        <w:ind w:firstLine="480"/>
        <w:jc w:val="both"/>
        <w:spacing w:beforeAutospacing="0" w:afterAutospacing="0" w:line="0" w:lineRule="atLeas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b w:val="0"/>
          <w:bCs w:val="0"/>
          <w:color w:val="auto"/>
          <w:sz w:val="24"/>
          <w:szCs w:val="24"/>
          <w:highlight w:val="none"/>
        </w:rPr>
        <w:t xml:space="preserve">可以以更正公告的形式对招标文件进行修改。澄清或者修改的内容可能影响投标文件编制的，更正公告</w:t>
      </w:r>
      <w:r>
        <w:rPr>
          <w:rFonts w:hint="eastAsia" w:ascii="宋体" w:hAnsi="宋体" w:eastAsia="宋体" w:cs="宋体"/>
          <w:b w:val="0"/>
          <w:bCs w:val="0"/>
          <w:color w:val="auto"/>
          <w:sz w:val="24"/>
          <w:szCs w:val="24"/>
          <w:highlight w:val="none"/>
          <w:lang w:val="en-US" w:eastAsia="zh-CN"/>
        </w:rPr>
        <w:t xml:space="preserve">应</w:t>
      </w:r>
      <w:r>
        <w:rPr>
          <w:rFonts w:hint="eastAsia" w:ascii="宋体" w:hAnsi="宋体" w:eastAsia="宋体" w:cs="宋体"/>
          <w:b w:val="0"/>
          <w:bCs w:val="0"/>
          <w:color w:val="auto"/>
          <w:sz w:val="24"/>
          <w:szCs w:val="24"/>
          <w:highlight w:val="none"/>
        </w:rPr>
        <w:t xml:space="preserve">在投标截止时间至少15日前发出；不足15日的，</w:t>
      </w:r>
      <w:r>
        <w:rPr>
          <w:rFonts w:hint="eastAsia" w:asciiTheme="minorEastAsia" w:hAnsiTheme="minorEastAsia" w:eastAsiaTheme="minorEastAsia" w:cstheme="minorEastAsia"/>
          <w:b w:val="0"/>
          <w:bCs w:val="0"/>
          <w:color w:val="auto"/>
          <w:sz w:val="24"/>
          <w:szCs w:val="24"/>
        </w:rPr>
        <w:t xml:space="preserve">采购人和采购代理机构</w:t>
      </w:r>
      <w:r>
        <w:rPr>
          <w:rFonts w:hint="eastAsia" w:ascii="宋体" w:hAnsi="宋体" w:eastAsia="宋体" w:cs="宋体"/>
          <w:b w:val="0"/>
          <w:bCs w:val="0"/>
          <w:color w:val="auto"/>
          <w:sz w:val="24"/>
          <w:szCs w:val="24"/>
          <w:highlight w:val="none"/>
        </w:rPr>
        <w:t xml:space="preserve">应当顺延提交投标文件的截止时间。</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b/>
          <w:bCs/>
          <w:color w:val="auto"/>
          <w:sz w:val="24"/>
          <w:szCs w:val="24"/>
          <w:highlight w:val="none"/>
        </w:rPr>
        <w:t xml:space="preserve">原公告媒体上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发布更正公告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补充文件将作为招标文件的组成部分，并对投标人具有约束力。</w:t>
      </w:r>
      <w:r/>
    </w:p>
    <w:p>
      <w:pPr>
        <w:pStyle w:val="86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462564072"/>
      <w:r/>
      <w:bookmarkStart w:id="75" w:name="_Toc20823285"/>
      <w:r/>
      <w:bookmarkStart w:id="76" w:name="_Toc513029213"/>
      <w:r/>
      <w:bookmarkStart w:id="77" w:name="_Toc120614216"/>
      <w:r/>
      <w:bookmarkStart w:id="78" w:name="_Toc16938529"/>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64"/>
        <w:ind w:firstLine="560"/>
        <w:jc w:val="both"/>
        <w:keepLines/>
        <w:keepNext/>
        <w:spacing w:beforeAutospacing="0" w:afterAutospacing="0"/>
        <w:rPr>
          <w:rFonts w:hint="eastAsia" w:ascii="宋体" w:hAnsi="宋体" w:eastAsia="宋体" w:cs="宋体"/>
          <w:color w:val="auto"/>
          <w:sz w:val="24"/>
          <w:szCs w:val="24"/>
          <w:highlight w:val="none"/>
        </w:rPr>
      </w:pPr>
      <w:r/>
      <w:bookmarkStart w:id="79" w:name="_Toc513029214"/>
      <w:r/>
      <w:bookmarkStart w:id="80" w:name="_Toc16938530"/>
      <w:r/>
      <w:bookmarkStart w:id="81" w:name="_Toc462564073"/>
      <w:r/>
      <w:bookmarkStart w:id="82" w:name="_Toc20823286"/>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val="0"/>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83" w:name="_Toc16938531"/>
      <w:r/>
      <w:bookmarkStart w:id="84" w:name="_Toc513029215"/>
      <w:r/>
      <w:bookmarkStart w:id="85" w:name="_Toc20823287"/>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87" w:name="_Toc513029216"/>
      <w:r/>
      <w:bookmarkStart w:id="88" w:name="_Toc14577357"/>
      <w:r/>
      <w:bookmarkStart w:id="89" w:name="_Toc14577355"/>
      <w:r/>
      <w:bookmarkStart w:id="90" w:name="_Toc49090509"/>
      <w:r/>
      <w:bookmarkStart w:id="91" w:name="_Toc49090507"/>
      <w:r/>
      <w:bookmarkStart w:id="92" w:name="_Toc513029219"/>
      <w:r/>
      <w:bookmarkStart w:id="93" w:name="_Toc49090508"/>
      <w:r/>
      <w:bookmarkStart w:id="94" w:name="_Toc14577354"/>
      <w:r/>
      <w:bookmarkStart w:id="95" w:name="_Hlt26954838"/>
      <w:r/>
      <w:bookmarkStart w:id="96" w:name="_Hlt26670360"/>
      <w:r/>
      <w:bookmarkStart w:id="97" w:name="_Hlt26668975"/>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64"/>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11.1投标人应按照招标文件要求提交证明文件，证明其及投标标的符合招标文件规定。</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98" w:name="_Hlt26954731"/>
      <w:r/>
      <w:bookmarkStart w:id="99" w:name="_Hlt26954846"/>
      <w:r/>
      <w:bookmarkStart w:id="100" w:name="_Hlt26670486"/>
      <w:r/>
      <w:bookmarkStart w:id="101" w:name="_Hlt26670482"/>
      <w:r/>
      <w:bookmarkStart w:id="102" w:name="_Hlt26954848"/>
      <w:r>
        <w:rPr>
          <w:rFonts w:hint="eastAsia" w:ascii="宋体" w:hAnsi="宋体" w:eastAsia="宋体" w:cs="宋体"/>
          <w:color w:val="auto"/>
          <w:sz w:val="24"/>
          <w:szCs w:val="24"/>
          <w:highlight w:val="none"/>
        </w:rPr>
        <w:t xml:space="preserve">13、技术要求响应及偏离表、商务要求响应及偏离表</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03" w:name="_Toc49090510"/>
      <w:r/>
      <w:bookmarkStart w:id="104" w:name="_Toc14577359"/>
      <w:r>
        <w:rPr>
          <w:rFonts w:hint="eastAsia" w:ascii="宋体" w:hAnsi="宋体" w:eastAsia="宋体" w:cs="宋体"/>
          <w:color w:val="auto"/>
          <w:sz w:val="24"/>
          <w:szCs w:val="24"/>
          <w:highlight w:val="none"/>
        </w:rPr>
        <w:t xml:space="preserve">15、投标函和开标一览表</w:t>
      </w:r>
      <w:bookmarkEnd w:id="103"/>
      <w:r/>
      <w:bookmarkEnd w:id="104"/>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15.1投标人应按照招标文件中提供的格式完整、正确填写投标函、开标一览表。</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val="0"/>
          <w:bCs/>
          <w:color w:val="auto"/>
          <w:sz w:val="24"/>
          <w:szCs w:val="24"/>
          <w:highlight w:val="none"/>
          <w:u w:val="single"/>
          <w:lang w:val="en-US" w:eastAsia="zh-CN"/>
        </w:rPr>
        <w:t xml:space="preserve">九</w:t>
      </w:r>
      <w:r>
        <w:rPr>
          <w:rFonts w:hint="eastAsia" w:ascii="宋体" w:hAnsi="宋体" w:eastAsia="宋体" w:cs="宋体"/>
          <w:b w:val="0"/>
          <w:bCs/>
          <w:color w:val="auto"/>
          <w:sz w:val="24"/>
          <w:szCs w:val="24"/>
          <w:highlight w:val="none"/>
          <w:u w:val="single"/>
        </w:rPr>
        <w:t xml:space="preserve">十（</w:t>
      </w:r>
      <w:r>
        <w:rPr>
          <w:rFonts w:hint="eastAsia" w:ascii="宋体" w:hAnsi="宋体" w:eastAsia="宋体" w:cs="宋体"/>
          <w:b w:val="0"/>
          <w:bCs/>
          <w:color w:val="auto"/>
          <w:sz w:val="24"/>
          <w:szCs w:val="24"/>
          <w:highlight w:val="none"/>
          <w:u w:val="single"/>
          <w:lang w:val="en-US" w:eastAsia="zh-CN"/>
        </w:rPr>
        <w:t xml:space="preserve">9</w:t>
      </w:r>
      <w:r>
        <w:rPr>
          <w:rFonts w:hint="eastAsia" w:ascii="宋体" w:hAnsi="宋体" w:eastAsia="宋体" w:cs="宋体"/>
          <w:b w:val="0"/>
          <w:bCs/>
          <w:color w:val="auto"/>
          <w:sz w:val="24"/>
          <w:szCs w:val="24"/>
          <w:highlight w:val="none"/>
          <w:u w:val="single"/>
        </w:rPr>
        <w:t xml:space="preserve">0）天</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64"/>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7" w:name="_Toc20823296"/>
      <w:r/>
      <w:bookmarkStart w:id="108" w:name="_Toc513029224"/>
      <w:r/>
      <w:bookmarkStart w:id="109" w:name="_Toc120614217"/>
      <w:r/>
      <w:bookmarkStart w:id="110" w:name="_Toc16938540"/>
      <w:r/>
      <w:bookmarkStart w:id="111" w:name="_Hlt26954739"/>
      <w:r/>
      <w:bookmarkStart w:id="112" w:name="_Hlt26954852"/>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13" w:name="_Toc20823297"/>
      <w:r/>
      <w:bookmarkStart w:id="114" w:name="_Toc462564084"/>
      <w:r/>
      <w:bookmarkStart w:id="115" w:name="_Toc513029225"/>
      <w:r/>
      <w:bookmarkStart w:id="116" w:name="_Toc16938541"/>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17" w:name="_Toc513029226"/>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8" w:name="_Toc20823298"/>
      <w:r/>
      <w:bookmarkEnd w:id="118"/>
      <w:r/>
      <w:bookmarkStart w:id="119" w:name="_Toc16938542"/>
      <w:r/>
      <w:bookmarkEnd w:id="119"/>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19.1投标人上传电子投标文件的时间不得迟于招标公告中规定的投标截止时间。</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20" w:name="_Toc16938543"/>
      <w:r/>
      <w:bookmarkStart w:id="121" w:name="_Toc20823299"/>
      <w:r/>
      <w:bookmarkStart w:id="122" w:name="_Toc513029227"/>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23" w:name="_Toc513029228"/>
      <w:r/>
      <w:bookmarkStart w:id="124" w:name="_Toc16938544"/>
      <w:r/>
      <w:bookmarkStart w:id="125" w:name="_Toc20823300"/>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21.2.2在投标截止时间之后，投标人不得对其电子投标文件作任何修改。</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21.3在投标截止时间至招标文件中规定的投标有效期满之间的这段时间内，投标人不得撤回其投标。</w:t>
      </w:r>
      <w:r/>
    </w:p>
    <w:p>
      <w:pPr>
        <w:pStyle w:val="86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513029229"/>
      <w:r/>
      <w:bookmarkStart w:id="127" w:name="_Toc16938545"/>
      <w:r/>
      <w:bookmarkStart w:id="128" w:name="_Toc20823301"/>
      <w:r/>
      <w:bookmarkStart w:id="129" w:name="_Toc120614218"/>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30" w:name="_Toc513029230"/>
      <w:r/>
      <w:bookmarkStart w:id="131" w:name="_Toc16938546"/>
      <w:r/>
      <w:bookmarkStart w:id="132" w:name="_Toc20823302"/>
      <w:r>
        <w:rPr>
          <w:rFonts w:hint="eastAsia" w:ascii="宋体" w:hAnsi="宋体" w:eastAsia="宋体" w:cs="宋体"/>
          <w:color w:val="auto"/>
          <w:sz w:val="24"/>
          <w:szCs w:val="24"/>
          <w:highlight w:val="none"/>
        </w:rPr>
        <w:t xml:space="preserve">22、开标</w:t>
      </w:r>
      <w:bookmarkEnd w:id="130"/>
      <w:r/>
      <w:bookmarkEnd w:id="131"/>
      <w:r/>
      <w:bookmarkEnd w:id="132"/>
      <w:r/>
      <w:r/>
    </w:p>
    <w:p>
      <w:pPr>
        <w:pStyle w:val="864"/>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33" w:name="_Toc16938547"/>
      <w:r/>
      <w:bookmarkStart w:id="134" w:name="_Toc20823303"/>
      <w:r/>
      <w:bookmarkStart w:id="135" w:name="_Toc513029231"/>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864"/>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将立即组织评标委员会（以下简称评委会）进行评标。</w:t>
      </w:r>
      <w:r/>
    </w:p>
    <w:p>
      <w:pPr>
        <w:pStyle w:val="864"/>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pStyle w:val="864"/>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均不得向投标人或与评标无关的其他人员透露。</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Theme="minorEastAsia" w:hAnsiTheme="minorEastAsia" w:eastAsiaTheme="minorEastAsia" w:cstheme="minorEastAsia"/>
          <w:color w:val="auto"/>
          <w:sz w:val="24"/>
          <w:szCs w:val="24"/>
        </w:rPr>
        <w:t xml:space="preserve">采购人</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rPr>
          <w:rFonts w:hint="eastAsia" w:ascii="宋体" w:hAnsi="宋体" w:eastAsia="宋体" w:cs="宋体"/>
          <w:color w:val="auto"/>
          <w:sz w:val="24"/>
          <w:szCs w:val="24"/>
          <w:highlight w:val="none"/>
          <w:shd w:val="clear" w:color="auto" w:fill="auto"/>
        </w:rPr>
        <w:t xml:space="preserve">（提醒：经办人在苏采云系统查询到中标结果公告后，再点击推送。招标文件定稿后该提醒删除）</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bookmarkStart w:id="136" w:name="_Toc513029232"/>
      <w:r/>
      <w:bookmarkStart w:id="137" w:name="_Toc20823304"/>
      <w:r/>
      <w:bookmarkStart w:id="138" w:name="_Toc16938548"/>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bookmarkStart w:id="139" w:name="_Toc513029233"/>
      <w:r/>
      <w:bookmarkStart w:id="140" w:name="_Toc20823305"/>
      <w:r/>
      <w:bookmarkStart w:id="141" w:name="_Toc16938549"/>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26.1.3未通过资格审查或符合性审查的投标人，</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将不再告知未通过资格审查或符合性审查的原因。</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eastAsiaTheme="minorEastAsia" w:cstheme="minorEastAsia"/>
          <w:color w:val="auto"/>
          <w:sz w:val="24"/>
          <w:szCs w:val="24"/>
        </w:rPr>
        <w:t xml:space="preserve">采购人</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bookmarkStart w:id="142" w:name="_Toc513029234"/>
      <w:r/>
      <w:bookmarkStart w:id="143" w:name="_Toc20823306"/>
      <w:r/>
      <w:bookmarkStart w:id="144" w:name="_Toc16938550"/>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4"/>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864"/>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Theme="minorEastAsia" w:hAnsiTheme="minorEastAsia" w:eastAsiaTheme="minorEastAsia" w:cstheme="minorEastAsia"/>
          <w:color w:val="auto"/>
          <w:sz w:val="24"/>
          <w:szCs w:val="24"/>
        </w:rPr>
        <w:t xml:space="preserve">采购人和采购代理机构</w:t>
      </w:r>
      <w:r>
        <w:rPr>
          <w:rFonts w:hint="eastAsia" w:ascii="宋体" w:hAnsi="宋体" w:eastAsia="宋体" w:cs="宋体"/>
          <w:color w:val="auto"/>
          <w:sz w:val="24"/>
          <w:szCs w:val="24"/>
          <w:highlight w:val="none"/>
        </w:rPr>
        <w:t xml:space="preserve">及评标委员会联系。</w:t>
      </w:r>
      <w:r/>
    </w:p>
    <w:p>
      <w:pPr>
        <w:pStyle w:val="864"/>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bookmarkStart w:id="145" w:name="_Toc16938551"/>
      <w:r/>
      <w:bookmarkStart w:id="146" w:name="_Toc513029235"/>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27.1.1投标人在苏采云系统规定的时间内未成功解密电子投标文件的。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27.1.2投标人未按照招标文件要求上传电子投标文件的。</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864"/>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（一）评审过程中出现下列情形之一的，评标委员会应当启动异常低价投标审查程序：</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1.投标报价低于采购项目预算50%的，即投标报价&lt;采购项目预算×50%；</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2.投标报价低于采购项目最高限价45%的，即投标报价&lt;采购项目最高限价×45%；</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3.评标委员会认定的供应商报价过低、有可能影响产品质量或者不能诚信履约的其他情形。</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27.1.12投标文件未按照招标文件要求加盖CA电子公章的。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64"/>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27.3投标截止时间结束后参加投标的供应商不足三家的处理：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64"/>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864"/>
        <w:ind w:firstLine="600"/>
        <w:jc w:val="both"/>
        <w:keepLines/>
        <w:keepNext/>
        <w:spacing w:beforeAutospacing="0" w:afterAutospacing="0"/>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28.1中标候选人的选取原则和数量见招标文件第五章规定。</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28.2采购人应根据评委会推荐的中标候选人确定中标人。</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Theme="minorEastAsia" w:hAnsiTheme="minorEastAsia" w:eastAsiaTheme="minorEastAsia" w:cstheme="minorEastAsia"/>
          <w:color w:val="auto"/>
          <w:sz w:val="24"/>
          <w:szCs w:val="24"/>
        </w:rPr>
        <w:t xml:space="preserve">采购人</w:t>
      </w:r>
      <w:r>
        <w:rPr>
          <w:rFonts w:hint="eastAsia" w:asciiTheme="minorEastAsia" w:hAnsiTheme="minorEastAsia" w:cstheme="minorEastAsia"/>
          <w:color w:val="auto"/>
          <w:sz w:val="24"/>
          <w:szCs w:val="24"/>
          <w:lang w:val="en-US" w:eastAsia="zh-CN"/>
        </w:rPr>
        <w:t xml:space="preserve">或</w:t>
      </w:r>
      <w:r>
        <w:rPr>
          <w:rFonts w:hint="eastAsia" w:asciiTheme="minorEastAsia" w:hAnsiTheme="minorEastAsia" w:eastAsiaTheme="minorEastAsia" w:cstheme="minorEastAsia"/>
          <w:color w:val="auto"/>
          <w:sz w:val="24"/>
          <w:szCs w:val="24"/>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 有下列情形之一的，视为投标人串通投标，投标无效：</w:t>
      </w:r>
      <w:bookmarkEnd w:id="152"/>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64"/>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heme="minorEastAsia" w:hAnsiTheme="minorEastAsia" w:eastAsiaTheme="minorEastAsia" w:cstheme="minorEastAsia"/>
          <w:color w:val="auto"/>
          <w:sz w:val="24"/>
          <w:szCs w:val="24"/>
        </w:rPr>
        <w:t xml:space="preserve">采购人</w:t>
      </w:r>
      <w:r>
        <w:rPr>
          <w:rFonts w:hint="eastAsia" w:asciiTheme="minorEastAsia" w:hAnsiTheme="minorEastAsia" w:cstheme="minorEastAsia"/>
          <w:color w:val="auto"/>
          <w:sz w:val="24"/>
          <w:szCs w:val="24"/>
          <w:lang w:val="en-US" w:eastAsia="zh-CN"/>
        </w:rPr>
        <w:t xml:space="preserve">或</w:t>
      </w:r>
      <w:r>
        <w:rPr>
          <w:rFonts w:hint="eastAsia" w:asciiTheme="minorEastAsia" w:hAnsiTheme="minorEastAsia" w:eastAsiaTheme="minorEastAsia" w:cstheme="minorEastAsia"/>
          <w:color w:val="auto"/>
          <w:sz w:val="24"/>
          <w:szCs w:val="24"/>
        </w:rPr>
        <w:t xml:space="preserve">采购代理机构</w:t>
      </w:r>
      <w:r>
        <w:rPr>
          <w:rFonts w:hint="eastAsia" w:ascii="宋体" w:hAnsi="宋体" w:eastAsia="宋体" w:cs="宋体"/>
          <w:color w:val="auto"/>
          <w:sz w:val="24"/>
          <w:szCs w:val="24"/>
          <w:highlight w:val="none"/>
        </w:rPr>
        <w:t xml:space="preserve">提出，由</w:t>
      </w:r>
      <w:r>
        <w:rPr>
          <w:rFonts w:hint="eastAsia" w:asciiTheme="minorEastAsia" w:hAnsiTheme="minorEastAsia" w:eastAsiaTheme="minorEastAsia" w:cstheme="minorEastAsia"/>
          <w:color w:val="auto"/>
          <w:sz w:val="24"/>
          <w:szCs w:val="24"/>
        </w:rPr>
        <w:t xml:space="preserve">采购人</w:t>
      </w:r>
      <w:r>
        <w:rPr>
          <w:rFonts w:hint="eastAsia" w:asciiTheme="minorEastAsia" w:hAnsiTheme="minorEastAsia" w:cstheme="minorEastAsia"/>
          <w:color w:val="auto"/>
          <w:sz w:val="24"/>
          <w:szCs w:val="24"/>
          <w:lang w:val="en-US" w:eastAsia="zh-CN"/>
        </w:rPr>
        <w:t xml:space="preserve">或</w:t>
      </w:r>
      <w:r>
        <w:rPr>
          <w:rFonts w:hint="eastAsia" w:asciiTheme="minorEastAsia" w:hAnsiTheme="minorEastAsia" w:eastAsiaTheme="minorEastAsia" w:cstheme="minorEastAsia"/>
          <w:color w:val="auto"/>
          <w:sz w:val="24"/>
          <w:szCs w:val="24"/>
        </w:rPr>
        <w:t xml:space="preserve">采购代理机构</w:t>
      </w:r>
      <w:r>
        <w:rPr>
          <w:rFonts w:hint="eastAsia" w:ascii="宋体" w:hAnsi="宋体" w:eastAsia="宋体" w:cs="宋体"/>
          <w:color w:val="auto"/>
          <w:sz w:val="24"/>
          <w:szCs w:val="24"/>
          <w:highlight w:val="none"/>
        </w:rPr>
        <w:t xml:space="preserve">负责答复。</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不接受未填写快递运单的快件。质疑接收部门为</w:t>
      </w:r>
      <w:r>
        <w:rPr>
          <w:rFonts w:hint="eastAsia" w:ascii="宋体" w:hAnsi="宋体" w:eastAsia="宋体" w:cs="宋体"/>
          <w:color w:val="auto"/>
          <w:sz w:val="24"/>
          <w:szCs w:val="24"/>
          <w:highlight w:val="none"/>
          <w:lang w:val="en-US" w:eastAsia="zh-CN"/>
        </w:rPr>
        <w:t xml:space="preserve">盐城市应急管理局</w:t>
      </w: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val="en-US" w:eastAsia="zh-CN"/>
        </w:rPr>
        <w:t xml:space="preserve">盐城市应急管理局/江苏创盛项目管理有限公司</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0515-86661933/0515-88209920</w:t>
      </w:r>
      <w:r/>
    </w:p>
    <w:p>
      <w:pPr>
        <w:pStyle w:val="864"/>
        <w:ind w:firstLine="480"/>
        <w:jc w:val="both"/>
        <w:spacing w:beforeAutospacing="0" w:afterAutospacing="0" w:line="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通讯地址：亭湖区开放大道南路103号</w:t>
      </w:r>
      <w:r>
        <w:rPr>
          <w:rFonts w:hint="eastAsia" w:ascii="宋体" w:hAnsi="宋体" w:eastAsia="宋体" w:cs="宋体"/>
          <w:color w:val="auto"/>
          <w:sz w:val="24"/>
          <w:szCs w:val="24"/>
          <w:highlight w:val="none"/>
          <w:lang w:val="en-US" w:eastAsia="zh-CN"/>
        </w:rPr>
        <w:t xml:space="preserve">/盐城市新都西路29#紫金大厦13楼</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29.5.4未参加投标活动的供应商或在投标活动中自身权益未受到损害的供应商所提出的质疑。</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864"/>
        <w:ind w:firstLine="468"/>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采购人或采购代理机构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64"/>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864"/>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val="en-US" w:eastAsia="zh-CN"/>
        </w:rPr>
        <w:t xml:space="preserve">采购人、采购代理机构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4"/>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4"/>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120614220"/>
      <w:r/>
      <w:bookmarkStart w:id="154" w:name="_Toc513029236"/>
      <w:r/>
      <w:bookmarkStart w:id="155" w:name="_Toc20823308"/>
      <w:r/>
      <w:bookmarkStart w:id="156" w:name="_Toc16938552"/>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864"/>
        <w:ind w:firstLine="600"/>
        <w:jc w:val="both"/>
        <w:keepLines/>
        <w:keepNext/>
        <w:spacing w:beforeAutospacing="0" w:afterAutospacing="0"/>
        <w:rPr>
          <w:rFonts w:hint="eastAsia" w:ascii="宋体" w:hAnsi="宋体" w:eastAsia="宋体" w:cs="宋体"/>
          <w:color w:val="auto"/>
          <w:sz w:val="24"/>
          <w:szCs w:val="24"/>
          <w:highlight w:val="none"/>
        </w:rPr>
      </w:pPr>
      <w:r/>
      <w:bookmarkStart w:id="157" w:name="_Toc16938553"/>
      <w:r/>
      <w:bookmarkStart w:id="158" w:name="_Toc20823309"/>
      <w:r/>
      <w:bookmarkStart w:id="159" w:name="_Toc513029237"/>
      <w:r>
        <w:rPr>
          <w:rFonts w:hint="eastAsia" w:ascii="宋体" w:hAnsi="宋体" w:eastAsia="宋体" w:cs="宋体"/>
          <w:color w:val="auto"/>
          <w:sz w:val="24"/>
          <w:szCs w:val="24"/>
          <w:highlight w:val="none"/>
        </w:rPr>
        <w:t xml:space="preserve">31.签订合同</w:t>
      </w:r>
      <w:bookmarkEnd w:id="157"/>
      <w:r/>
      <w:bookmarkEnd w:id="158"/>
      <w:r/>
      <w:bookmarkEnd w:id="159"/>
      <w:r/>
      <w:r/>
    </w:p>
    <w:p>
      <w:pPr>
        <w:pStyle w:val="864"/>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864"/>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864"/>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864"/>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4"/>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64"/>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33.2产品政策</w:t>
      </w:r>
      <w:r/>
    </w:p>
    <w:p>
      <w:pPr>
        <w:ind w:firstLine="482"/>
        <w:spacing w:line="480" w:lineRule="exact"/>
        <w:tabs>
          <w:tab w:val="left" w:pos="1381"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33.2.1进口产品</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33.2.2本国产品</w:t>
      </w:r>
      <w:r/>
    </w:p>
    <w:p>
      <w:pPr>
        <w:pStyle w:val="864"/>
        <w:numPr>
          <w:ilvl w:val="0"/>
          <w:numId w:val="1"/>
        </w:numPr>
        <w:ind w:left="0" w:right="0" w:firstLine="420"/>
        <w:keepLines w:val="0"/>
        <w:keepNext w:val="0"/>
        <w:spacing w:before="30" w:beforeAutospacing="0" w:after="30" w:afterAutospacing="0"/>
        <w:shd w:val="clear" w:color="auto" w:fill="ffffff"/>
        <w:widowControl/>
        <w:rPr>
          <w:rFonts w:hint="eastAsia" w:ascii="宋体" w:hAnsi="宋体" w:eastAsia="宋体" w:cs="宋体"/>
          <w:b/>
          <w:bCs/>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rPr>
        <w:t xml:space="preserve">本项目对采购本国产品给予政策支持，具体内容见招标文件“第五章评标方法与评标标准”。</w:t>
      </w:r>
      <w:r/>
    </w:p>
    <w:p>
      <w:pPr>
        <w:pStyle w:val="864"/>
        <w:numPr>
          <w:ilvl w:val="0"/>
          <w:numId w:val="1"/>
        </w:numPr>
        <w:ind w:left="0" w:right="0" w:firstLine="420"/>
        <w:keepLines w:val="0"/>
        <w:keepNext w:val="0"/>
        <w:spacing w:before="30" w:beforeAutospacing="0" w:after="30" w:afterAutospacing="0"/>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4"/>
        <w:numPr>
          <w:ilvl w:val="0"/>
          <w:numId w:val="1"/>
        </w:numPr>
        <w:ind w:left="0" w:right="0" w:firstLine="420"/>
        <w:keepLines w:val="0"/>
        <w:keepNext w:val="0"/>
        <w:spacing w:before="30" w:beforeAutospacing="0" w:after="30" w:afterAutospacing="0"/>
        <w:shd w:val="clear" w:color="auto" w:fill="ffffff"/>
        <w:widowControl/>
        <w:rPr>
          <w:rFonts w:hint="eastAsia" w:ascii="宋体" w:hAnsi="宋体" w:eastAsia="宋体" w:cs="宋体"/>
          <w:b/>
          <w:bCs/>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shd w:val="clear" w:color="auto" w:fill="ffffff"/>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号）、《国务院关于进一步促进中小企业发展的若干意见》（国发〔2009〕36号）。</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.3.6.1安置的残疾人占本单位在职职工人数的比例不低于25%（含25%），并且安置的残疾人人数不少于10人（含10人）；</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64"/>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873"/>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为合同金额的5%，采购人对第三方信用服务机构依据标准规范评定为AA级及以上的政府采购供应商（需在签订采购合同前提供信用管理部门备案的第三方信用报告，且信用报告通过“信用中国（江苏盐城）”可查实），免收履约保证金。</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34.预付款制度</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73"/>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在签订合同时，中标人明确表示无需预付款或者主动要求降低预付款比例的金额，招标人可不适用预付款规定。</w:t>
      </w:r>
      <w:r/>
    </w:p>
    <w:p>
      <w:pPr>
        <w:pStyle w:val="86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4"/>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widowControl/>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第三</w:t>
      </w:r>
      <w:r>
        <w:rPr>
          <w:rFonts w:hint="eastAsia" w:ascii="黑体" w:hAnsi="黑体" w:eastAsia="黑体" w:cs="黑体"/>
          <w:b/>
          <w:color w:val="auto"/>
          <w:sz w:val="44"/>
          <w:szCs w:val="44"/>
          <w:highlight w:val="none"/>
          <w:lang w:eastAsia="zh-CN"/>
        </w:rPr>
        <w:t xml:space="preserve">章</w:t>
      </w:r>
      <w:r>
        <w:rPr>
          <w:rFonts w:hint="eastAsia" w:ascii="黑体" w:hAnsi="宋体" w:eastAsia="黑体" w:cs="黑体"/>
          <w:b/>
          <w:color w:val="auto"/>
          <w:sz w:val="44"/>
          <w:szCs w:val="44"/>
          <w:highlight w:val="none"/>
        </w:rPr>
        <w:t xml:space="preserve"> </w:t>
      </w:r>
      <w:r>
        <w:rPr>
          <w:rFonts w:hint="eastAsia" w:ascii="黑体" w:hAnsi="黑体" w:eastAsia="黑体" w:cs="黑体"/>
          <w:b/>
          <w:color w:val="auto"/>
          <w:sz w:val="44"/>
          <w:szCs w:val="44"/>
          <w:highlight w:val="none"/>
        </w:rPr>
        <w:t xml:space="preserve">合同</w:t>
      </w:r>
      <w:r>
        <w:rPr>
          <w:rFonts w:hint="eastAsia" w:ascii="黑体" w:hAnsi="黑体" w:eastAsia="黑体" w:cs="黑体"/>
          <w:b/>
          <w:color w:val="auto"/>
          <w:sz w:val="44"/>
          <w:szCs w:val="44"/>
          <w:highlight w:val="none"/>
          <w:lang w:val="en-US" w:eastAsia="zh-CN"/>
        </w:rPr>
        <w:t xml:space="preserve">格式及</w:t>
      </w:r>
      <w:r>
        <w:rPr>
          <w:rFonts w:hint="eastAsia" w:ascii="黑体" w:hAnsi="黑体" w:eastAsia="黑体" w:cs="黑体"/>
          <w:b/>
          <w:color w:val="auto"/>
          <w:sz w:val="44"/>
          <w:szCs w:val="44"/>
          <w:highlight w:val="none"/>
        </w:rPr>
        <w:t xml:space="preserve">条款</w:t>
      </w:r>
      <w:r/>
    </w:p>
    <w:p>
      <w:pPr>
        <w:rPr>
          <w:rFonts w:ascii="宋体" w:hAnsi="宋体" w:cs="宋体"/>
          <w:color w:val="auto"/>
          <w:highlight w:val="none"/>
        </w:rPr>
      </w:pPr>
      <w:r/>
      <w:bookmarkStart w:id="160" w:name="EB6d2006462e294de090c16e672cecc3bd"/>
      <w:r/>
      <w:bookmarkEnd w:id="160"/>
      <w:r/>
      <w:r/>
    </w:p>
    <w:p>
      <w:pPr>
        <w:ind w:firstLine="560"/>
        <w:keepLines w:val="0"/>
        <w:keepNext w:val="0"/>
        <w:pageBreakBefore w:val="0"/>
        <w:spacing w:line="240" w:lineRule="auto"/>
        <w:tabs>
          <w:tab w:val="left" w:pos="1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以下为采购人提出中标后签订本项目合同的条款，投标人必须实质性响应，中标投标人不得提出实质性的修改，关于专用条款将由采购人与中标投标人结合本项目具体情况协商后签订。</w:t>
      </w:r>
      <w:r/>
    </w:p>
    <w:p>
      <w:pPr>
        <w:ind w:firstLine="560"/>
        <w:keepLines w:val="0"/>
        <w:keepNext w:val="0"/>
        <w:pageBreakBefore w:val="0"/>
        <w:spacing w:line="240" w:lineRule="auto"/>
        <w:tabs>
          <w:tab w:val="left" w:pos="1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numPr>
          <w:ilvl w:val="-1"/>
          <w:numId w:val="0"/>
        </w:numPr>
        <w:jc w:val="center"/>
        <w:keepLines w:val="0"/>
        <w:keepNext w:val="0"/>
        <w:pageBreakBefore w:val="0"/>
        <w:spacing w:line="240" w:lineRule="auto"/>
        <w:widowControl w:val="off"/>
        <w:rPr>
          <w:rFonts w:hint="eastAsia" w:ascii="方正黑体_GBK" w:hAnsi="方正黑体_GBK" w:eastAsia="方正黑体_GBK" w:cs="方正黑体_GBK"/>
          <w:color w:val="auto"/>
          <w:sz w:val="24"/>
          <w:szCs w:val="24"/>
          <w:highlight w:val="none"/>
          <w:shd w:val="clear" w:color="auto" w:fill="auto"/>
          <w:lang w:eastAsia="zh-CN"/>
        </w:rPr>
      </w:pPr>
      <w:r>
        <w:rPr>
          <w:rFonts w:hint="eastAsia" w:ascii="方正黑体_GBK" w:hAnsi="方正黑体_GBK" w:eastAsia="方正黑体_GBK" w:cs="方正黑体_GBK"/>
          <w:color w:val="auto"/>
          <w:sz w:val="24"/>
          <w:szCs w:val="24"/>
          <w:highlight w:val="none"/>
          <w:shd w:val="clear" w:color="auto" w:fill="auto"/>
        </w:rPr>
        <w:t xml:space="preserve">盐城市应急管理局特种作业实操考试设备购置升级项目</w:t>
      </w:r>
      <w:r>
        <w:rPr>
          <w:rFonts w:hint="eastAsia" w:ascii="方正黑体_GBK" w:hAnsi="方正黑体_GBK" w:eastAsia="方正黑体_GBK" w:cs="方正黑体_GBK"/>
          <w:color w:val="auto"/>
          <w:sz w:val="24"/>
          <w:szCs w:val="24"/>
          <w:highlight w:val="none"/>
          <w:shd w:val="clear" w:color="auto" w:fill="auto"/>
          <w:lang w:eastAsia="zh-CN"/>
        </w:rPr>
        <w:t xml:space="preserve">采购合同</w:t>
      </w:r>
      <w:r/>
    </w:p>
    <w:p>
      <w:pPr>
        <w:numPr>
          <w:ilvl w:val="-1"/>
          <w:numId w:val="0"/>
        </w:numPr>
        <w:jc w:val="center"/>
        <w:keepLines w:val="0"/>
        <w:keepNext w:val="0"/>
        <w:pageBreakBefore w:val="0"/>
        <w:spacing w:line="240" w:lineRule="auto"/>
        <w:widowControl w:val="off"/>
        <w:rPr>
          <w:rFonts w:hint="eastAsia" w:ascii="方正黑体_GBK" w:hAnsi="方正黑体_GBK" w:eastAsia="方正黑体_GBK" w:cs="方正黑体_GBK"/>
          <w:color w:val="auto"/>
          <w:sz w:val="24"/>
          <w:szCs w:val="24"/>
          <w:highlight w:val="none"/>
          <w:shd w:val="clear" w:color="auto" w:fill="auto"/>
          <w:lang w:eastAsia="zh-CN"/>
        </w:rPr>
      </w:pPr>
      <w:r>
        <w:rPr>
          <w:rFonts w:hint="eastAsia" w:ascii="方正黑体_GBK" w:hAnsi="方正黑体_GBK" w:eastAsia="方正黑体_GBK" w:cs="方正黑体_GBK"/>
          <w:color w:val="auto"/>
          <w:sz w:val="24"/>
          <w:szCs w:val="24"/>
          <w:highlight w:val="none"/>
          <w:shd w:val="clear" w:color="auto" w:fill="auto"/>
          <w:lang w:eastAsia="zh-CN"/>
        </w:rPr>
      </w:r>
      <w:r/>
    </w:p>
    <w:p>
      <w:pPr>
        <w:ind w:left="560" w:hanging="480"/>
        <w:keepLines w:val="0"/>
        <w:keepNext w:val="0"/>
        <w:pageBreakBefore w:val="0"/>
        <w:spacing w:line="24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eastAsia="zh-CN"/>
        </w:rPr>
        <w:t xml:space="preserve">采购人（以下简称“甲方”）：</w:t>
      </w:r>
      <w:r>
        <w:rPr>
          <w:rFonts w:hint="eastAsia" w:ascii="宋体" w:hAnsi="宋体" w:eastAsia="宋体" w:cs="宋体"/>
          <w:bCs/>
          <w:color w:val="auto"/>
          <w:sz w:val="24"/>
          <w:szCs w:val="24"/>
          <w:highlight w:val="none"/>
          <w:u w:val="single"/>
          <w:lang w:val="en-US" w:eastAsia="zh-CN"/>
        </w:rPr>
        <w:t xml:space="preserve">盐城市应急管理局</w:t>
      </w:r>
      <w:r/>
    </w:p>
    <w:p>
      <w:pPr>
        <w:ind w:left="560" w:hanging="480"/>
        <w:keepLines w:val="0"/>
        <w:keepNext w:val="0"/>
        <w:pageBreakBefore w:val="0"/>
        <w:spacing w:line="24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u w:val="single"/>
          <w:lang w:val="en-US" w:eastAsia="zh-CN"/>
        </w:rPr>
        <w:t xml:space="preserve">供应商（</w:t>
      </w:r>
      <w:r>
        <w:rPr>
          <w:rFonts w:hint="eastAsia" w:ascii="宋体" w:hAnsi="宋体" w:eastAsia="宋体" w:cs="宋体"/>
          <w:bCs/>
          <w:color w:val="auto"/>
          <w:sz w:val="24"/>
          <w:szCs w:val="24"/>
          <w:highlight w:val="none"/>
          <w:lang w:eastAsia="zh-CN"/>
        </w:rPr>
        <w:t xml:space="preserve">以下简称“乙方”</w:t>
      </w:r>
      <w:r>
        <w:rPr>
          <w:rFonts w:hint="eastAsia" w:ascii="宋体" w:hAnsi="宋体" w:eastAsia="宋体" w:cs="宋体"/>
          <w:bCs/>
          <w:color w:val="auto"/>
          <w:sz w:val="24"/>
          <w:szCs w:val="24"/>
          <w:highlight w:val="none"/>
          <w:u w:val="single"/>
          <w:lang w:val="en-US" w:eastAsia="zh-CN"/>
        </w:rPr>
        <w:t xml:space="preserve">）：</w:t>
      </w:r>
      <w:r/>
    </w:p>
    <w:p>
      <w:pPr>
        <w:ind w:firstLine="551"/>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551"/>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shd w:val="clear" w:color="auto" w:fill="auto"/>
        </w:rPr>
        <w:t xml:space="preserve">盐城市应急管理局特种作业实操考试设备购置升级项目</w:t>
      </w:r>
      <w:r>
        <w:rPr>
          <w:rFonts w:hint="eastAsia" w:ascii="宋体" w:hAnsi="宋体" w:eastAsia="宋体" w:cs="宋体"/>
          <w:bCs/>
          <w:color w:val="auto"/>
          <w:sz w:val="24"/>
          <w:szCs w:val="24"/>
          <w:highlight w:val="none"/>
        </w:rPr>
        <w:t xml:space="preserve">经公开招标采购，</w:t>
      </w:r>
      <w:r>
        <w:rPr>
          <w:rFonts w:hint="eastAsia" w:ascii="宋体" w:hAnsi="宋体" w:eastAsia="宋体" w:cs="宋体"/>
          <w:bCs/>
          <w:color w:val="auto"/>
          <w:sz w:val="24"/>
          <w:szCs w:val="24"/>
          <w:highlight w:val="none"/>
          <w:lang w:eastAsia="zh-CN"/>
        </w:rPr>
        <w:t xml:space="preserve">乙方为中标人。</w:t>
      </w:r>
      <w:r>
        <w:rPr>
          <w:rFonts w:hint="eastAsia" w:ascii="宋体" w:hAnsi="宋体" w:eastAsia="宋体" w:cs="宋体"/>
          <w:bCs/>
          <w:color w:val="auto"/>
          <w:sz w:val="24"/>
          <w:szCs w:val="24"/>
          <w:highlight w:val="none"/>
          <w:u w:val="single"/>
          <w:lang w:val="en-US" w:eastAsia="zh-CN"/>
        </w:rPr>
        <w:t xml:space="preserve">甲、乙方现就该项目采购</w:t>
      </w:r>
      <w:r>
        <w:rPr>
          <w:rFonts w:hint="eastAsia" w:ascii="宋体" w:hAnsi="宋体" w:eastAsia="宋体" w:cs="宋体"/>
          <w:bCs/>
          <w:color w:val="auto"/>
          <w:sz w:val="24"/>
          <w:szCs w:val="24"/>
          <w:highlight w:val="none"/>
        </w:rPr>
        <w:t xml:space="preserve">签订本合同（以下简称“合同”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551"/>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.本合同组成</w:t>
      </w:r>
      <w:r>
        <w:rPr>
          <w:rFonts w:hint="eastAsia" w:ascii="宋体" w:hAnsi="宋体" w:eastAsia="宋体" w:cs="宋体"/>
          <w:bCs/>
          <w:color w:val="auto"/>
          <w:sz w:val="24"/>
          <w:szCs w:val="24"/>
          <w:highlight w:val="none"/>
        </w:rPr>
        <w:t xml:space="preserve">文件</w:t>
      </w:r>
      <w:r/>
    </w:p>
    <w:p>
      <w:pPr>
        <w:numPr>
          <w:ilvl w:val="0"/>
          <w:numId w:val="2"/>
        </w:numPr>
        <w:ind w:firstLine="551"/>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本</w:t>
      </w:r>
      <w:r>
        <w:rPr>
          <w:rFonts w:hint="eastAsia" w:ascii="宋体" w:hAnsi="宋体" w:eastAsia="宋体" w:cs="宋体"/>
          <w:bCs/>
          <w:color w:val="auto"/>
          <w:sz w:val="24"/>
          <w:szCs w:val="24"/>
          <w:highlight w:val="none"/>
        </w:rPr>
        <w:t xml:space="preserve">合同</w:t>
      </w:r>
      <w:r>
        <w:rPr>
          <w:rFonts w:hint="eastAsia" w:ascii="宋体" w:hAnsi="宋体" w:eastAsia="宋体" w:cs="宋体"/>
          <w:bCs/>
          <w:color w:val="auto"/>
          <w:sz w:val="24"/>
          <w:szCs w:val="24"/>
          <w:highlight w:val="none"/>
          <w:lang w:val="en-US" w:eastAsia="zh-CN"/>
        </w:rPr>
        <w:t xml:space="preserve">约定</w:t>
      </w:r>
      <w:r>
        <w:rPr>
          <w:rFonts w:hint="eastAsia" w:ascii="宋体" w:hAnsi="宋体" w:eastAsia="宋体" w:cs="宋体"/>
          <w:bCs/>
          <w:color w:val="auto"/>
          <w:sz w:val="24"/>
          <w:szCs w:val="24"/>
          <w:highlight w:val="none"/>
        </w:rPr>
        <w:t xml:space="preserve">条款；</w:t>
      </w:r>
      <w:r/>
    </w:p>
    <w:p>
      <w:pPr>
        <w:numPr>
          <w:ilvl w:val="0"/>
          <w:numId w:val="2"/>
        </w:numPr>
        <w:ind w:firstLine="551"/>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甲方招标文件；</w:t>
      </w:r>
      <w:r/>
    </w:p>
    <w:p>
      <w:pPr>
        <w:numPr>
          <w:ilvl w:val="0"/>
          <w:numId w:val="0"/>
        </w:numPr>
        <w:ind w:firstLine="560"/>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）乙方提交的投标文件；</w:t>
      </w:r>
      <w:r/>
    </w:p>
    <w:p>
      <w:pPr>
        <w:ind w:firstLine="551"/>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）中标</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通知书；</w:t>
      </w:r>
      <w:r/>
    </w:p>
    <w:p>
      <w:pPr>
        <w:ind w:firstLine="551"/>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）甲方和乙方商定的其他必要文件。</w:t>
      </w:r>
      <w:r/>
    </w:p>
    <w:p>
      <w:pPr>
        <w:ind w:firstLine="551"/>
        <w:keepLines w:val="0"/>
        <w:keepNext w:val="0"/>
        <w:pageBreakBefore w:val="0"/>
        <w:spacing w:line="24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上述文件如存在不一致，以上述文件顺序作为履行依据。</w:t>
      </w:r>
      <w:r/>
    </w:p>
    <w:p>
      <w:pPr>
        <w:numPr>
          <w:ilvl w:val="0"/>
          <w:numId w:val="0"/>
        </w:numPr>
        <w:ind w:firstLine="560"/>
        <w:jc w:val="both"/>
        <w:keepLines w:val="0"/>
        <w:keepNext w:val="0"/>
        <w:pageBreakBefore w:val="0"/>
        <w:spacing w:beforeAutospacing="0" w:afterAutospacing="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.项目货物</w:t>
      </w:r>
      <w:r>
        <w:rPr>
          <w:rFonts w:hint="eastAsia" w:ascii="宋体" w:hAnsi="宋体" w:eastAsia="宋体" w:cs="宋体"/>
          <w:bCs/>
          <w:color w:val="auto"/>
          <w:sz w:val="24"/>
          <w:szCs w:val="24"/>
          <w:highlight w:val="none"/>
          <w:lang w:eastAsia="zh-CN"/>
        </w:rPr>
        <w:t xml:space="preserve">采购内容和范围：</w:t>
      </w:r>
      <w:r>
        <w:rPr>
          <w:rFonts w:hint="eastAsia" w:ascii="宋体" w:hAnsi="宋体" w:eastAsia="宋体" w:cs="宋体"/>
          <w:bCs/>
          <w:color w:val="auto"/>
          <w:sz w:val="24"/>
          <w:szCs w:val="24"/>
          <w:highlight w:val="none"/>
          <w:shd w:val="clear" w:color="auto" w:fill="auto"/>
        </w:rPr>
        <w:t xml:space="preserve">主要</w:t>
      </w:r>
      <w:r>
        <w:rPr>
          <w:rFonts w:hint="eastAsia" w:ascii="宋体" w:hAnsi="宋体" w:eastAsia="宋体" w:cs="宋体"/>
          <w:bCs/>
          <w:color w:val="auto"/>
          <w:sz w:val="24"/>
          <w:szCs w:val="24"/>
          <w:highlight w:val="none"/>
          <w:shd w:val="clear" w:color="auto"/>
          <w:lang w:eastAsia="zh-CN"/>
        </w:rPr>
        <w:t xml:space="preserve">为</w:t>
      </w:r>
      <w:r>
        <w:rPr>
          <w:rFonts w:hint="eastAsia" w:ascii="宋体" w:hAnsi="宋体" w:eastAsia="宋体" w:cs="宋体"/>
          <w:bCs/>
          <w:color w:val="auto"/>
          <w:sz w:val="24"/>
          <w:szCs w:val="24"/>
          <w:highlight w:val="none"/>
          <w:shd w:val="clear" w:color="auto" w:fill="auto"/>
        </w:rPr>
        <w:t xml:space="preserve">低压电工作业、高压电工作业、熔化焊接与热切割作业、登高架设作业以及高处作业</w:t>
      </w:r>
      <w:r>
        <w:rPr>
          <w:rFonts w:hint="eastAsia" w:ascii="宋体" w:hAnsi="宋体" w:eastAsia="宋体" w:cs="宋体"/>
          <w:bCs/>
          <w:color w:val="auto"/>
          <w:sz w:val="24"/>
          <w:szCs w:val="24"/>
          <w:highlight w:val="none"/>
          <w:shd w:val="clear" w:color="auto" w:fill="auto"/>
          <w:lang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智能辅助评分硬件系统、双通道闸机及公共科目（灭火器的选择和使用、心肺复苏、创伤包扎）</w:t>
      </w:r>
      <w:r>
        <w:rPr>
          <w:rFonts w:hint="eastAsia" w:ascii="宋体" w:hAnsi="宋体" w:eastAsia="宋体" w:cs="宋体"/>
          <w:bCs/>
          <w:color w:val="auto"/>
          <w:sz w:val="24"/>
          <w:szCs w:val="24"/>
          <w:highlight w:val="none"/>
          <w:shd w:val="clear" w:color="auto" w:fill="auto"/>
        </w:rPr>
        <w:t xml:space="preserve">等设备。具体</w:t>
      </w:r>
      <w:r>
        <w:rPr>
          <w:rFonts w:hint="eastAsia" w:ascii="宋体" w:hAnsi="宋体" w:eastAsia="宋体" w:cs="宋体"/>
          <w:bCs/>
          <w:color w:val="auto"/>
          <w:sz w:val="24"/>
          <w:szCs w:val="24"/>
          <w:highlight w:val="none"/>
          <w:shd w:val="clear" w:color="auto"/>
          <w:lang w:eastAsia="zh-CN"/>
        </w:rPr>
        <w:t xml:space="preserve">设备名称、</w:t>
      </w:r>
      <w:r>
        <w:rPr>
          <w:rFonts w:hint="eastAsia" w:ascii="宋体" w:hAnsi="宋体" w:eastAsia="宋体" w:cs="宋体"/>
          <w:bCs/>
          <w:color w:val="auto"/>
          <w:sz w:val="24"/>
          <w:szCs w:val="24"/>
          <w:highlight w:val="none"/>
          <w:shd w:val="clear" w:color="auto" w:fill="auto"/>
          <w:lang w:val="en-US" w:eastAsia="zh-CN"/>
        </w:rPr>
        <w:t xml:space="preserve">数量及参数</w:t>
      </w:r>
      <w:r>
        <w:rPr>
          <w:rFonts w:hint="eastAsia" w:ascii="宋体" w:hAnsi="宋体" w:eastAsia="宋体" w:cs="宋体"/>
          <w:bCs/>
          <w:color w:val="auto"/>
          <w:sz w:val="24"/>
          <w:szCs w:val="24"/>
          <w:highlight w:val="none"/>
          <w:shd w:val="clear" w:color="auto"/>
          <w:lang w:eastAsia="zh-CN"/>
        </w:rPr>
        <w:t xml:space="preserve">以</w:t>
      </w:r>
      <w:r>
        <w:rPr>
          <w:rFonts w:hint="eastAsia" w:ascii="宋体" w:hAnsi="宋体" w:eastAsia="宋体" w:cs="宋体"/>
          <w:bCs/>
          <w:color w:val="auto"/>
          <w:sz w:val="24"/>
          <w:szCs w:val="24"/>
          <w:highlight w:val="none"/>
          <w:shd w:val="clear" w:color="auto" w:fill="auto"/>
          <w:lang w:eastAsia="zh-CN"/>
        </w:rPr>
        <w:t xml:space="preserve">招标</w:t>
      </w:r>
      <w:r>
        <w:rPr>
          <w:rFonts w:hint="eastAsia" w:ascii="宋体" w:hAnsi="宋体" w:eastAsia="宋体" w:cs="宋体"/>
          <w:bCs/>
          <w:color w:val="auto"/>
          <w:sz w:val="24"/>
          <w:szCs w:val="24"/>
          <w:highlight w:val="none"/>
          <w:shd w:val="clear" w:color="auto" w:fill="auto"/>
        </w:rPr>
        <w:t xml:space="preserve">文件第</w:t>
      </w:r>
      <w:r>
        <w:rPr>
          <w:rFonts w:hint="eastAsia" w:ascii="宋体" w:hAnsi="宋体" w:eastAsia="宋体" w:cs="宋体"/>
          <w:bCs/>
          <w:color w:val="auto"/>
          <w:sz w:val="24"/>
          <w:szCs w:val="24"/>
          <w:highlight w:val="none"/>
          <w:shd w:val="clear" w:color="auto" w:fill="auto"/>
          <w:lang w:val="en-US" w:eastAsia="zh-CN"/>
        </w:rPr>
        <w:t xml:space="preserve">四</w:t>
      </w:r>
      <w:r>
        <w:rPr>
          <w:rFonts w:hint="eastAsia" w:ascii="宋体" w:hAnsi="宋体" w:eastAsia="宋体" w:cs="宋体"/>
          <w:bCs/>
          <w:color w:val="auto"/>
          <w:sz w:val="24"/>
          <w:szCs w:val="24"/>
          <w:highlight w:val="none"/>
          <w:shd w:val="clear" w:color="auto" w:fill="auto"/>
        </w:rPr>
        <w:t xml:space="preserve">章“项目采购需求”</w:t>
      </w:r>
      <w:r>
        <w:rPr>
          <w:rFonts w:hint="eastAsia" w:ascii="宋体" w:hAnsi="宋体" w:eastAsia="宋体" w:cs="宋体"/>
          <w:bCs/>
          <w:color w:val="auto"/>
          <w:sz w:val="24"/>
          <w:szCs w:val="24"/>
          <w:highlight w:val="none"/>
          <w:shd w:val="clear" w:color="auto"/>
          <w:lang w:eastAsia="zh-CN"/>
        </w:rPr>
        <w:t xml:space="preserve">的所有内容为准</w:t>
      </w:r>
      <w:r/>
    </w:p>
    <w:p>
      <w:pPr>
        <w:ind w:firstLine="480"/>
        <w:jc w:val="both"/>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bidi="ar-SA"/>
        </w:rPr>
        <w:t xml:space="preserve">供货地点：合同签订后甲方书面通知乙方指定交货地点。</w:t>
      </w:r>
      <w:r/>
    </w:p>
    <w:p>
      <w:pPr>
        <w:numPr>
          <w:ilvl w:val="0"/>
          <w:numId w:val="0"/>
        </w:numPr>
        <w:ind w:firstLine="480"/>
        <w:keepLines w:val="0"/>
        <w:keepNext w:val="0"/>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4.乙方供货、验收时间：乙方在本</w:t>
      </w:r>
      <w:r>
        <w:rPr>
          <w:rFonts w:hint="eastAsia" w:ascii="宋体" w:hAnsi="宋体" w:eastAsia="宋体" w:cs="宋体"/>
          <w:bCs/>
          <w:color w:val="auto"/>
          <w:sz w:val="24"/>
          <w:szCs w:val="24"/>
          <w:highlight w:val="none"/>
          <w:lang w:val="en-US" w:eastAsia="zh-CN" w:bidi="ar-SA"/>
        </w:rPr>
        <w:t xml:space="preserve">合同签订之日起30日历天内供货、安装、调试及验收完毕，并交付使用。</w:t>
      </w:r>
      <w:r/>
    </w:p>
    <w:p>
      <w:pPr>
        <w:numPr>
          <w:ilvl w:val="0"/>
          <w:numId w:val="0"/>
        </w:numPr>
        <w:ind w:firstLine="480"/>
        <w:keepLines w:val="0"/>
        <w:keepNext w:val="0"/>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5.乙方供货验收质量依据：通过国家相关产品质量认证、国家权威检测报告作为验收合格依据，另本项目其他未提及的技术要求应当符合国家强制性标准的要求，如没有国家强制性标准的则按行业标准执行。</w:t>
      </w:r>
      <w:r/>
    </w:p>
    <w:p>
      <w:pPr>
        <w:ind w:firstLine="560"/>
        <w:jc w:val="left"/>
        <w:keepLines w:val="0"/>
        <w:keepNext w:val="0"/>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项目验收由甲方组织，验收小组由5名成员构成，具体组成方式为：邀请4名专家，同时甲方另行委派1名甲方代表共同参与。验收小组将依据采购合同、招投标文件等及国家相关标准规范进行验收，甲方依据验收小组意见并出具书面验收报告。验收不符合要求的，乙方应在甲方发出整改书面通知的5日内整改到位；整改后仍不符合验收要求的，甲方有权单方面解除合同，乙方向</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合同总价20%的</w:t>
      </w:r>
      <w:r>
        <w:rPr>
          <w:rFonts w:hint="eastAsia" w:ascii="宋体" w:hAnsi="宋体" w:eastAsia="宋体" w:cs="宋体"/>
          <w:color w:val="auto"/>
          <w:sz w:val="24"/>
          <w:szCs w:val="24"/>
          <w:highlight w:val="none"/>
          <w:lang w:eastAsia="zh-CN"/>
        </w:rPr>
        <w:t xml:space="preserve">承担</w:t>
      </w:r>
      <w:r>
        <w:rPr>
          <w:rFonts w:hint="eastAsia" w:ascii="宋体" w:hAnsi="宋体" w:eastAsia="宋体" w:cs="宋体"/>
          <w:color w:val="auto"/>
          <w:sz w:val="24"/>
          <w:szCs w:val="24"/>
          <w:highlight w:val="none"/>
        </w:rPr>
        <w:t xml:space="preserve">违约金</w:t>
      </w:r>
      <w:r>
        <w:rPr>
          <w:rFonts w:hint="eastAsia" w:ascii="宋体" w:hAnsi="宋体" w:eastAsia="宋体" w:cs="宋体"/>
          <w:color w:val="auto"/>
          <w:sz w:val="24"/>
          <w:szCs w:val="24"/>
          <w:highlight w:val="none"/>
          <w:lang w:eastAsia="zh-CN"/>
        </w:rPr>
        <w:t xml:space="preserve">，如该违约金不足以弥补甲方损失，乙方按甲方实际损失赔偿</w:t>
      </w:r>
      <w:r>
        <w:rPr>
          <w:rFonts w:hint="eastAsia" w:ascii="宋体" w:hAnsi="宋体" w:eastAsia="宋体" w:cs="宋体"/>
          <w:color w:val="auto"/>
          <w:sz w:val="24"/>
          <w:szCs w:val="24"/>
          <w:highlight w:val="none"/>
          <w:lang w:val="en-US" w:eastAsia="zh-CN"/>
        </w:rPr>
        <w:t xml:space="preserve">。</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合同金额</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w:t>
      </w:r>
      <w:r>
        <w:rPr>
          <w:rFonts w:hint="eastAsia" w:ascii="宋体" w:hAnsi="宋体" w:eastAsia="宋体" w:cs="宋体"/>
          <w:color w:val="auto"/>
          <w:sz w:val="24"/>
          <w:szCs w:val="24"/>
          <w:highlight w:val="none"/>
          <w:lang w:eastAsia="zh-CN"/>
        </w:rPr>
        <w:t xml:space="preserve">项目价款</w:t>
      </w:r>
      <w:r>
        <w:rPr>
          <w:rFonts w:hint="eastAsia" w:ascii="宋体" w:hAnsi="宋体" w:eastAsia="宋体" w:cs="宋体"/>
          <w:color w:val="auto"/>
          <w:sz w:val="24"/>
          <w:szCs w:val="24"/>
          <w:highlight w:val="none"/>
        </w:rPr>
        <w:t xml:space="preserve">总金额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为___________元人民币，分项价格详见乙方提交的投标报价表</w:t>
      </w:r>
      <w:r>
        <w:rPr>
          <w:rFonts w:hint="eastAsia" w:ascii="宋体" w:hAnsi="宋体" w:eastAsia="宋体" w:cs="宋体"/>
          <w:color w:val="auto"/>
          <w:sz w:val="24"/>
          <w:szCs w:val="24"/>
          <w:highlight w:val="none"/>
          <w:lang w:eastAsia="zh-CN"/>
        </w:rPr>
        <w:t xml:space="preserve">（详</w:t>
      </w:r>
      <w:r>
        <w:rPr>
          <w:rFonts w:hint="eastAsia" w:ascii="宋体" w:hAnsi="宋体" w:eastAsia="宋体" w:cs="宋体"/>
          <w:color w:val="auto"/>
          <w:sz w:val="24"/>
          <w:szCs w:val="24"/>
          <w:highlight w:val="none"/>
          <w:lang w:val="en-US" w:eastAsia="zh-CN"/>
        </w:rPr>
        <w:t xml:space="preserve">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7.货款支付</w:t>
      </w:r>
      <w:r/>
    </w:p>
    <w:p>
      <w:pPr>
        <w:ind w:firstLine="480"/>
        <w:jc w:val="both"/>
        <w:keepLines w:val="0"/>
        <w:keepNext w:val="0"/>
        <w:pageBreakBefore w:val="0"/>
        <w:spacing w:before="72" w:after="72"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预付款：合同金额的30%，合同签订并收到发票后10个工作日内支付。（</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明确表示无需预付款或者主动要求降低预付款比例的金额，可不适用预付款规定。</w:t>
      </w:r>
      <w:r>
        <w:rPr>
          <w:rFonts w:hint="eastAsia" w:ascii="宋体" w:hAnsi="宋体" w:eastAsia="宋体" w:cs="宋体"/>
          <w:b/>
          <w:color w:val="auto"/>
          <w:sz w:val="24"/>
          <w:szCs w:val="24"/>
          <w:highlight w:val="none"/>
          <w:lang w:eastAsia="zh-CN"/>
        </w:rPr>
        <w:t xml:space="preserve">）</w:t>
      </w:r>
      <w:r/>
    </w:p>
    <w:p>
      <w:pPr>
        <w:ind w:firstLine="480"/>
        <w:jc w:val="both"/>
        <w:keepLines w:val="0"/>
        <w:keepNext w:val="0"/>
        <w:pageBreakBefore w:val="0"/>
        <w:spacing w:before="72" w:after="72"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甲方本合同</w:t>
      </w:r>
      <w:r>
        <w:rPr>
          <w:rFonts w:hint="eastAsia" w:ascii="宋体" w:hAnsi="宋体" w:eastAsia="宋体" w:cs="宋体"/>
          <w:color w:val="auto"/>
          <w:sz w:val="24"/>
          <w:szCs w:val="24"/>
          <w:highlight w:val="none"/>
          <w:lang w:eastAsia="zh-CN"/>
        </w:rPr>
        <w:t xml:space="preserve">项目价款</w:t>
      </w:r>
      <w:r>
        <w:rPr>
          <w:rFonts w:hint="eastAsia" w:ascii="宋体" w:hAnsi="宋体" w:eastAsia="宋体" w:cs="宋体"/>
          <w:color w:val="auto"/>
          <w:sz w:val="24"/>
          <w:szCs w:val="24"/>
          <w:highlight w:val="none"/>
          <w:lang w:val="en-US" w:eastAsia="zh-CN"/>
        </w:rPr>
        <w:t xml:space="preserve">分期支付，合同项下所有设备配送至甲方指定地点甲方核对（按</w:t>
      </w:r>
      <w:r>
        <w:rPr>
          <w:rFonts w:hint="eastAsia" w:ascii="宋体" w:hAnsi="宋体" w:eastAsia="宋体" w:cs="宋体"/>
          <w:bCs/>
          <w:color w:val="auto"/>
          <w:sz w:val="24"/>
          <w:szCs w:val="24"/>
          <w:highlight w:val="none"/>
          <w:shd w:val="clear" w:color="auto"/>
          <w:lang w:eastAsia="zh-CN"/>
        </w:rPr>
        <w:t xml:space="preserve">招标</w:t>
      </w:r>
      <w:r>
        <w:rPr>
          <w:rFonts w:hint="eastAsia" w:ascii="宋体" w:hAnsi="宋体" w:eastAsia="宋体" w:cs="宋体"/>
          <w:bCs/>
          <w:color w:val="auto"/>
          <w:sz w:val="24"/>
          <w:szCs w:val="24"/>
          <w:highlight w:val="none"/>
          <w:shd w:val="clear" w:color="auto"/>
        </w:rPr>
        <w:t xml:space="preserve">文件第</w:t>
      </w:r>
      <w:r>
        <w:rPr>
          <w:rFonts w:hint="eastAsia" w:ascii="宋体" w:hAnsi="宋体" w:eastAsia="宋体" w:cs="宋体"/>
          <w:bCs/>
          <w:color w:val="auto"/>
          <w:sz w:val="24"/>
          <w:szCs w:val="24"/>
          <w:highlight w:val="none"/>
          <w:shd w:val="clear" w:color="auto"/>
          <w:lang w:val="en-US" w:eastAsia="zh-CN"/>
        </w:rPr>
        <w:t xml:space="preserve">四</w:t>
      </w:r>
      <w:r>
        <w:rPr>
          <w:rFonts w:hint="eastAsia" w:ascii="宋体" w:hAnsi="宋体" w:eastAsia="宋体" w:cs="宋体"/>
          <w:bCs/>
          <w:color w:val="auto"/>
          <w:sz w:val="24"/>
          <w:szCs w:val="24"/>
          <w:highlight w:val="none"/>
          <w:shd w:val="clear" w:color="auto"/>
        </w:rPr>
        <w:t xml:space="preserve">章“项目采购需求”</w:t>
      </w:r>
      <w:r>
        <w:rPr>
          <w:rFonts w:hint="eastAsia" w:ascii="宋体" w:hAnsi="宋体" w:eastAsia="宋体" w:cs="宋体"/>
          <w:bCs/>
          <w:color w:val="auto"/>
          <w:sz w:val="24"/>
          <w:szCs w:val="24"/>
          <w:highlight w:val="none"/>
          <w:shd w:val="clear" w:color="auto"/>
          <w:lang w:eastAsia="zh-CN"/>
        </w:rPr>
        <w:t xml:space="preserve">中设备数量、设备说明书、设备合格证等</w:t>
      </w:r>
      <w:r>
        <w:rPr>
          <w:rFonts w:hint="eastAsia" w:ascii="宋体" w:hAnsi="宋体" w:eastAsia="宋体" w:cs="宋体"/>
          <w:color w:val="auto"/>
          <w:sz w:val="24"/>
          <w:szCs w:val="24"/>
          <w:highlight w:val="none"/>
          <w:lang w:val="en-US" w:eastAsia="zh-CN"/>
        </w:rPr>
        <w:t xml:space="preserve">）无误，项目所有设备</w:t>
      </w:r>
      <w:r>
        <w:rPr>
          <w:rFonts w:hint="eastAsia" w:ascii="宋体" w:hAnsi="宋体" w:eastAsia="宋体" w:cs="宋体"/>
          <w:color w:val="auto"/>
          <w:sz w:val="24"/>
          <w:szCs w:val="24"/>
          <w:highlight w:val="none"/>
        </w:rPr>
        <w:t xml:space="preserve">安装成功、</w:t>
      </w:r>
      <w:r>
        <w:rPr>
          <w:rFonts w:hint="eastAsia" w:ascii="宋体" w:hAnsi="宋体" w:eastAsia="宋体" w:cs="宋体"/>
          <w:color w:val="auto"/>
          <w:sz w:val="24"/>
          <w:szCs w:val="24"/>
          <w:highlight w:val="none"/>
          <w:lang w:eastAsia="zh-CN"/>
        </w:rPr>
        <w:t xml:space="preserve">完成</w:t>
      </w:r>
      <w:r>
        <w:rPr>
          <w:rFonts w:hint="eastAsia" w:ascii="宋体" w:hAnsi="宋体" w:eastAsia="宋体" w:cs="宋体"/>
          <w:color w:val="auto"/>
          <w:sz w:val="24"/>
          <w:szCs w:val="24"/>
          <w:highlight w:val="none"/>
          <w:lang w:val="en-US" w:eastAsia="zh-CN"/>
        </w:rPr>
        <w:t xml:space="preserve">整改（如有）、</w:t>
      </w:r>
      <w:r>
        <w:rPr>
          <w:rFonts w:hint="eastAsia" w:ascii="宋体" w:hAnsi="宋体" w:eastAsia="宋体" w:cs="宋体"/>
          <w:color w:val="auto"/>
          <w:sz w:val="24"/>
          <w:szCs w:val="24"/>
          <w:highlight w:val="none"/>
        </w:rPr>
        <w:t xml:space="preserve">调试完毕、运行正常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验收合格</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收到发票后10个工作日内向乙方支付至合同金额的97%。</w:t>
      </w:r>
      <w:r/>
    </w:p>
    <w:p>
      <w:pPr>
        <w:ind w:firstLine="480"/>
        <w:jc w:val="both"/>
        <w:keepLines w:val="0"/>
        <w:keepNext w:val="0"/>
        <w:pageBreakBefore w:val="0"/>
        <w:spacing w:before="72" w:after="72" w:line="24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在3年质保期满后，甲方收到乙方发票10个工作日内，甲方向乙方一次性付清余款（无息）。</w:t>
      </w:r>
      <w:r/>
    </w:p>
    <w:p>
      <w:pPr>
        <w:ind w:firstLine="560"/>
        <w:jc w:val="left"/>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8.履约保证金</w:t>
      </w:r>
      <w:r/>
    </w:p>
    <w:p>
      <w:pPr>
        <w:pStyle w:val="864"/>
        <w:ind w:left="0" w:righ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.1乙方交纳人民币</w:t>
      </w:r>
      <w:r>
        <w:rPr>
          <w:rFonts w:hint="eastAsia" w:ascii="宋体" w:hAnsi="宋体" w:eastAsia="宋体" w:cs="宋体"/>
          <w:color w:val="000000" w:themeColor="text1"/>
          <w:sz w:val="24"/>
          <w:szCs w:val="24"/>
          <w:u w:val="single"/>
        </w:rPr>
        <w:t xml:space="preserve">           </w:t>
      </w:r>
      <w:r>
        <w:rPr>
          <w:rFonts w:hint="eastAsia" w:ascii="宋体" w:hAnsi="宋体" w:eastAsia="宋体" w:cs="宋体"/>
          <w:color w:val="000000" w:themeColor="text1"/>
          <w:sz w:val="24"/>
          <w:szCs w:val="24"/>
        </w:rPr>
        <w:t xml:space="preserve">元作为本合同的履约保证金。</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备注：履约保证金金额为合同金额的</w:t>
      </w:r>
      <w:r>
        <w:rPr>
          <w:rFonts w:hint="eastAsia" w:ascii="宋体" w:hAnsi="宋体" w:eastAsia="宋体" w:cs="宋体"/>
          <w:color w:val="000000" w:themeColor="text1"/>
          <w:sz w:val="24"/>
          <w:szCs w:val="24"/>
          <w:lang w:val="en-US" w:eastAsia="zh-CN"/>
        </w:rPr>
        <w:t xml:space="preserve">5</w:t>
      </w:r>
      <w:r>
        <w:rPr>
          <w:rFonts w:hint="eastAsia" w:ascii="宋体" w:hAnsi="宋体" w:eastAsia="宋体" w:cs="宋体"/>
          <w:color w:val="000000" w:themeColor="text1"/>
          <w:sz w:val="24"/>
          <w:szCs w:val="24"/>
        </w:rPr>
        <w:t xml:space="preserve">%，采购人应当对AA评级及以上政府采购投标人（需提供信用管理部门备案的第三方信用报告）</w:t>
      </w:r>
      <w:r>
        <w:rPr>
          <w:rFonts w:hint="eastAsia" w:ascii="宋体" w:hAnsi="宋体" w:eastAsia="宋体" w:cs="宋体"/>
          <w:b/>
          <w:bCs/>
          <w:color w:val="000000" w:themeColor="text1"/>
          <w:sz w:val="24"/>
          <w:szCs w:val="24"/>
        </w:rPr>
        <w:t xml:space="preserve">免收履约保证金</w:t>
      </w:r>
      <w:r>
        <w:rPr>
          <w:rFonts w:hint="eastAsia" w:ascii="宋体" w:hAnsi="宋体" w:eastAsia="宋体" w:cs="宋体"/>
          <w:color w:val="000000" w:themeColor="text1"/>
          <w:sz w:val="24"/>
          <w:szCs w:val="24"/>
        </w:rPr>
        <w:t xml:space="preserve">。</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.2确需收取履约保证金的，履约保证金的缴纳形式：</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2.1乙方应当以支票、汇票、本票或者金融机构、担保机构出具的保函等非现金形式提交履约保证金。依据《关于在全省政府采购领域推行电子履约保函（保险）的通知》，鼓励投标人自愿使用电子履约保函（保险）代替缴纳履约保证金。</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.2.2 如以履约保函（保险）形式缴纳履约保证金，乙方可通过政府采购电子履约保函（保险）平台（www.jsdzbh.com）在线申请履约保函（保险）。</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.3合同履行结束后，甲方应及时退还交纳的履约保证金。</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.4履约保证金的退还：</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.4.1方式：退还至乙方缴纳履约保证金的账户。如为保函，在到期时自行失效。</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.4.2时间：验收合格后30日内。</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.4.3条件：按合同要求全部履约完成并经甲方验收合格，且甲方收到乙方出具的发票。</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.4.4不予退还情形：</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除不可抗力情况外，乙方出现下列情形之一的，其履约保证金，甲方将视情节决定不予退还或部分不予退还。</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（1）乙方无正当理由拒绝签订合同的，或者在签订合同时向甲方提出附加条件或者更改合同实质性内容要求的；</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（2）乙方不履行与采购人订立的合同的；</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（3）乙方所供货物或服务不符合招标文件规定要求的；</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（4）乙方采取欺骗、弄虚作假方式投标的或与其他投标人串通投标的；</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（5）乙方将合同内容转包、违法分包的；</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rPr>
        <w:t xml:space="preserve">（6）乙方故意捏造事实或伪造证明材料，进行虚假恶意投诉或反映的。</w:t>
      </w:r>
      <w:r>
        <w:rPr>
          <w:color w:val="000000" w:themeColor="text1"/>
        </w:rPr>
      </w:r>
      <w:r/>
    </w:p>
    <w:p>
      <w:pPr>
        <w:pStyle w:val="864"/>
        <w:ind w:left="0" w:firstLine="482"/>
        <w:keepLines w:val="0"/>
        <w:keepNext w:val="0"/>
        <w:spacing w:before="0" w:beforeAutospacing="0" w:after="0" w:afterAutospacing="0" w:line="0" w:lineRule="atLeast"/>
        <w:widowControl/>
        <w:rPr>
          <w:color w:val="000000" w:themeColor="text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lang w:val="en-US" w:eastAsia="zh-CN"/>
        </w:rPr>
        <w:t xml:space="preserve">8</w:t>
      </w:r>
      <w:r>
        <w:rPr>
          <w:rFonts w:hint="eastAsia" w:ascii="宋体" w:hAnsi="宋体" w:eastAsia="宋体" w:cs="宋体"/>
          <w:color w:val="000000" w:themeColor="text1"/>
          <w:sz w:val="24"/>
          <w:szCs w:val="24"/>
        </w:rPr>
        <w:t xml:space="preserve">.4.5逾期退还的违约责任：甲方逾期无故未退还履约保证金的，按中国人民银行同期贷款基准利率上浮20%后的利率支付超期资金占用费，但因乙方自身原因导致无法及时退还的除外。</w:t>
      </w:r>
      <w:r>
        <w:rPr>
          <w:color w:val="000000" w:themeColor="text1"/>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售后服务及响应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质保要求：所供设备必须按招标文件要求符合国家标准。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质保期：整体免费质保</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年（自验收合格之日起）。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售后服务要求：</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三年（</w:t>
      </w:r>
      <w:r>
        <w:rPr>
          <w:rFonts w:hint="eastAsia" w:ascii="宋体" w:hAnsi="宋体" w:eastAsia="宋体" w:cs="宋体"/>
          <w:color w:val="auto"/>
          <w:sz w:val="24"/>
          <w:szCs w:val="24"/>
          <w:highlight w:val="none"/>
        </w:rPr>
        <w:t xml:space="preserve">自验收合格之日起</w:t>
      </w:r>
      <w:r>
        <w:rPr>
          <w:rFonts w:hint="eastAsia" w:ascii="宋体" w:hAnsi="宋体" w:eastAsia="宋体" w:cs="宋体"/>
          <w:color w:val="auto"/>
          <w:sz w:val="24"/>
          <w:szCs w:val="24"/>
          <w:highlight w:val="none"/>
          <w:lang w:val="en-US" w:eastAsia="zh-CN"/>
        </w:rPr>
        <w:t xml:space="preserve">）内免费</w:t>
      </w:r>
      <w:r>
        <w:rPr>
          <w:rFonts w:hint="eastAsia" w:ascii="宋体" w:hAnsi="宋体" w:eastAsia="宋体" w:cs="宋体"/>
          <w:color w:val="auto"/>
          <w:sz w:val="24"/>
          <w:szCs w:val="24"/>
          <w:highlight w:val="none"/>
        </w:rPr>
        <w:t xml:space="preserve">提供售后服务。维修人员7*24小时维保服务，设备、系统出现故障时，供应商维保人员</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在2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小时内到达现场维修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解决故障</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10.违约责任</w:t>
      </w:r>
      <w:r/>
    </w:p>
    <w:p>
      <w:pPr>
        <w:ind w:firstLine="560"/>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乙方未</w:t>
      </w:r>
      <w:r>
        <w:rPr>
          <w:rFonts w:hint="eastAsia" w:ascii="宋体" w:hAnsi="宋体" w:eastAsia="宋体" w:cs="宋体"/>
          <w:color w:val="auto"/>
          <w:sz w:val="24"/>
          <w:szCs w:val="24"/>
          <w:highlight w:val="none"/>
          <w:lang w:val="en-US" w:eastAsia="zh-CN"/>
        </w:rPr>
        <w:t xml:space="preserve">在约定的30日内完成交货并经验收合格</w:t>
      </w:r>
      <w:r>
        <w:rPr>
          <w:rFonts w:hint="eastAsia" w:ascii="宋体" w:hAnsi="宋体" w:eastAsia="宋体" w:cs="宋体"/>
          <w:color w:val="auto"/>
          <w:sz w:val="24"/>
          <w:szCs w:val="24"/>
          <w:highlight w:val="none"/>
        </w:rPr>
        <w:t xml:space="preserve">，按逾期交货</w:t>
      </w:r>
      <w:r>
        <w:rPr>
          <w:rFonts w:hint="eastAsia" w:ascii="宋体" w:hAnsi="宋体" w:eastAsia="宋体" w:cs="宋体"/>
          <w:color w:val="auto"/>
          <w:sz w:val="24"/>
          <w:szCs w:val="24"/>
          <w:highlight w:val="none"/>
          <w:lang w:eastAsia="zh-CN"/>
        </w:rPr>
        <w:t xml:space="preserve">处理，乙方按总价款每日万分之五</w:t>
      </w:r>
      <w:r>
        <w:rPr>
          <w:rFonts w:hint="eastAsia" w:ascii="宋体" w:hAnsi="宋体" w:eastAsia="宋体" w:cs="宋体"/>
          <w:color w:val="auto"/>
          <w:sz w:val="24"/>
          <w:szCs w:val="24"/>
          <w:highlight w:val="none"/>
          <w:lang w:val="en-US" w:eastAsia="zh-CN"/>
        </w:rPr>
        <w:t xml:space="preserve">的标准支付违约金；逾期</w:t>
      </w:r>
      <w:r>
        <w:rPr>
          <w:rFonts w:hint="eastAsia" w:ascii="宋体" w:hAnsi="宋体" w:eastAsia="宋体" w:cs="宋体"/>
          <w:color w:val="auto"/>
          <w:sz w:val="24"/>
          <w:szCs w:val="24"/>
          <w:highlight w:val="none"/>
        </w:rPr>
        <w:t xml:space="preserve">超过十天</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，甲方有权单方面解除合同，同时要求乙方承担违约责任，给付甲方合同总价20%的违约金。</w:t>
      </w:r>
      <w:r>
        <w:rPr>
          <w:rFonts w:hint="eastAsia" w:ascii="宋体" w:hAnsi="宋体" w:eastAsia="宋体" w:cs="宋体"/>
          <w:color w:val="auto"/>
          <w:sz w:val="24"/>
          <w:szCs w:val="24"/>
          <w:highlight w:val="none"/>
          <w:lang w:eastAsia="zh-CN"/>
        </w:rPr>
        <w:t xml:space="preserve">如违约金不足以弥补甲方损失，乙方按甲方实际损失赔偿</w:t>
      </w:r>
      <w:r>
        <w:rPr>
          <w:rFonts w:hint="eastAsia" w:ascii="宋体" w:hAnsi="宋体" w:eastAsia="宋体" w:cs="宋体"/>
          <w:color w:val="auto"/>
          <w:sz w:val="24"/>
          <w:szCs w:val="24"/>
          <w:highlight w:val="none"/>
          <w:lang w:val="en-US" w:eastAsia="zh-CN"/>
        </w:rPr>
        <w:t xml:space="preserve">。</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因乙方原因，造成甲方和（或）乙方重大经济损失或受到有关行业管理部门经济处罚，一切损失由乙方承担。安装过程中任何安全问题均由乙方承担</w:t>
      </w:r>
      <w:r>
        <w:rPr>
          <w:rFonts w:hint="eastAsia" w:ascii="宋体" w:hAnsi="宋体" w:eastAsia="宋体" w:cs="宋体"/>
          <w:color w:val="auto"/>
          <w:sz w:val="24"/>
          <w:szCs w:val="24"/>
          <w:highlight w:val="none"/>
          <w:lang w:eastAsia="zh-CN"/>
        </w:rPr>
        <w:t xml:space="preserve">（乙方安装设备安全承诺书作为本合同附件）</w:t>
      </w:r>
      <w:r>
        <w:rPr>
          <w:rFonts w:hint="eastAsia" w:ascii="宋体" w:hAnsi="宋体" w:eastAsia="宋体" w:cs="宋体"/>
          <w:color w:val="auto"/>
          <w:sz w:val="24"/>
          <w:szCs w:val="24"/>
          <w:highlight w:val="none"/>
        </w:rPr>
        <w:t xml:space="preserve">，如因安全问题导致赔偿，由乙方承担全部责任，如导致甲方或甲方人员人身或财产损失的，甲方或甲方人员有权向乙方索赔。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因本合同的解释或履行发生的争议，由甲乙双方协商解决，若协商不成，甲乙双方均可向甲方所在地人民法院提起诉讼。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合同生效及其它</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双方授权代表签字并加盖双方单位公章或合同专用章后生效。如需对合同有关内容进行调整，必须经甲方、乙方协商一致后，方可更改。本合同一式</w:t>
      </w:r>
      <w:r>
        <w:rPr>
          <w:rFonts w:hint="eastAsia" w:ascii="宋体" w:hAnsi="宋体" w:eastAsia="宋体" w:cs="宋体"/>
          <w:b w:val="0"/>
          <w:bCs w:val="0"/>
          <w:color w:val="auto"/>
          <w:sz w:val="24"/>
          <w:szCs w:val="24"/>
          <w:highlight w:val="none"/>
          <w:u w:val="single"/>
          <w:lang w:val="en-US" w:eastAsia="zh-CN"/>
        </w:rPr>
        <w:t xml:space="preserve">捌</w:t>
      </w:r>
      <w:r>
        <w:rPr>
          <w:rFonts w:hint="eastAsia" w:ascii="宋体" w:hAnsi="宋体" w:eastAsia="宋体" w:cs="宋体"/>
          <w:b w:val="0"/>
          <w:bCs w:val="0"/>
          <w:color w:val="auto"/>
          <w:sz w:val="24"/>
          <w:szCs w:val="24"/>
          <w:highlight w:val="none"/>
        </w:rPr>
        <w:t xml:space="preserve">份，以中文书写，甲方</w:t>
      </w:r>
      <w:r>
        <w:rPr>
          <w:rFonts w:hint="eastAsia" w:ascii="宋体" w:hAnsi="宋体" w:eastAsia="宋体" w:cs="宋体"/>
          <w:b w:val="0"/>
          <w:bCs w:val="0"/>
          <w:color w:val="auto"/>
          <w:sz w:val="24"/>
          <w:szCs w:val="24"/>
          <w:highlight w:val="none"/>
          <w:u w:val="single"/>
          <w:lang w:val="en-US" w:eastAsia="zh-CN"/>
        </w:rPr>
        <w:t xml:space="preserve">伍</w:t>
      </w:r>
      <w:r>
        <w:rPr>
          <w:rFonts w:hint="eastAsia" w:ascii="宋体" w:hAnsi="宋体" w:eastAsia="宋体" w:cs="宋体"/>
          <w:b w:val="0"/>
          <w:bCs w:val="0"/>
          <w:color w:val="auto"/>
          <w:sz w:val="24"/>
          <w:szCs w:val="24"/>
          <w:highlight w:val="none"/>
        </w:rPr>
        <w:t xml:space="preserve">份、</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rPr>
        <w:t xml:space="preserve">份。</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1"/>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p>
    <w:p>
      <w:pPr>
        <w:ind w:firstLine="561"/>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单位盖章：</w:t>
      </w:r>
      <w:r/>
    </w:p>
    <w:p>
      <w:pPr>
        <w:ind w:firstLine="561"/>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代表签字：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代表签字：</w:t>
      </w:r>
      <w:r/>
    </w:p>
    <w:p>
      <w:pPr>
        <w:ind w:firstLine="561"/>
        <w:jc w:val="left"/>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eastAsia="zh-CN"/>
        </w:rPr>
        <w:t xml:space="preserve">订</w:t>
      </w: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w:t>
      </w:r>
      <w:r>
        <w:rPr>
          <w:rFonts w:hint="eastAsia" w:ascii="宋体" w:hAnsi="宋体" w:eastAsia="宋体" w:cs="宋体"/>
          <w:color w:val="auto"/>
          <w:sz w:val="24"/>
          <w:szCs w:val="24"/>
          <w:highlight w:val="none"/>
          <w:lang w:eastAsia="zh-CN"/>
        </w:rPr>
        <w:t xml:space="preserve">订</w:t>
      </w:r>
      <w:r>
        <w:rPr>
          <w:rFonts w:hint="eastAsia" w:ascii="宋体" w:hAnsi="宋体" w:eastAsia="宋体" w:cs="宋体"/>
          <w:color w:val="auto"/>
          <w:sz w:val="24"/>
          <w:szCs w:val="24"/>
          <w:highlight w:val="none"/>
        </w:rPr>
        <w:t xml:space="preserve">日期：</w:t>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二、合同通用条款</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1.定义</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本合同中的下列术语应解释为：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（1）“合同”系指甲方与乙方签署的、合同格式中列明的甲方与乙方所达成的协议，包括所有的附件、附录和构成合同的所有文件。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（2）“合同价”系指根据合同规定，乙方在完全履行合同义务后甲方应支付给乙方的价格。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（3）“货物”系指乙方按合同要求，须向甲方提供的一切设备、机械、仪表、备件、工具、手册和其他技术资料及其他材料。</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（4）“服务”系指根据合同规定乙方承担与供货有关的所有辅助服务，如运输、保险以及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服务，如安装、调试、提供技术援助、培训及其他类似的义务。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（5）“甲方”系指采购单位。</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（6）“乙方”系指提供货物和服务的投标人。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2.1乙方所提供货物的技术规格应与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规定的技术规格以及所附的技术规格响应偏离表相一致。若技术规范中无相应说明，则以国家有关部门最新颁布的相应标准及规范为准。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3.专利权</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3.1乙方应保证甲方在使用该货物或其任何一部分时不受第三方提出侵犯其专利权、商标权和工业设计权的起诉。一旦出现侵权，乙方应负全部责任，且甲方</w:t>
      </w:r>
      <w:r>
        <w:rPr>
          <w:rFonts w:hint="eastAsia" w:ascii="宋体" w:hAnsi="宋体" w:eastAsia="宋体" w:cs="宋体"/>
          <w:color w:val="auto"/>
          <w:sz w:val="24"/>
          <w:szCs w:val="24"/>
          <w:highlight w:val="none"/>
          <w:lang w:val="en-US" w:eastAsia="zh-CN"/>
        </w:rPr>
        <w:t xml:space="preserve">有权</w:t>
      </w:r>
      <w:r>
        <w:rPr>
          <w:rFonts w:hint="eastAsia" w:ascii="宋体" w:hAnsi="宋体" w:eastAsia="宋体" w:cs="宋体"/>
          <w:color w:val="auto"/>
          <w:sz w:val="24"/>
          <w:szCs w:val="24"/>
          <w:highlight w:val="none"/>
        </w:rPr>
        <w:t xml:space="preserve">拒付全部货款。</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4.包装要求</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4.1除合同另有规定外，乙方提供的全部货物均按标准保护措施进行包装。该包装应适应于远距离运输、防潮、防震、防锈和防野蛮装卸，以确保货物安全无损运抵</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4.2每件包装箱内应附一份详细装箱单和质量合格标识。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5.装运条件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5.1根据采购人指定地点，乙方负责安排运输，运输</w:t>
      </w:r>
      <w:r>
        <w:rPr>
          <w:rFonts w:hint="eastAsia" w:ascii="宋体" w:hAnsi="宋体" w:eastAsia="宋体" w:cs="宋体"/>
          <w:color w:val="auto"/>
          <w:sz w:val="24"/>
          <w:szCs w:val="24"/>
          <w:highlight w:val="none"/>
          <w:lang w:eastAsia="zh-CN"/>
        </w:rPr>
        <w:t xml:space="preserve">费用</w:t>
      </w:r>
      <w:r>
        <w:rPr>
          <w:rFonts w:hint="eastAsia" w:ascii="宋体" w:hAnsi="宋体" w:eastAsia="宋体" w:cs="宋体"/>
          <w:color w:val="auto"/>
          <w:sz w:val="24"/>
          <w:szCs w:val="24"/>
          <w:highlight w:val="none"/>
        </w:rPr>
        <w:t xml:space="preserve">由乙方承担。</w:t>
      </w:r>
      <w:r/>
    </w:p>
    <w:p>
      <w:pPr>
        <w:numPr>
          <w:ilvl w:val="0"/>
          <w:numId w:val="0"/>
        </w:numPr>
        <w:ind w:firstLine="560"/>
        <w:jc w:val="left"/>
        <w:keepLines w:val="0"/>
        <w:keepNext w:val="0"/>
        <w:pageBreakBefore w:val="0"/>
        <w:spacing w:line="240" w:lineRule="auto"/>
        <w:widowControl w:val="off"/>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付款</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6.1本合同以人民币付款。</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6.2乙方应按照与甲方签订的合同规定交货。交货后乙方向甲方提供下列单据，甲方按合同规定审核后付款：</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（1）增值税发票；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（2）制造厂家出具的质量检验合格证书等；</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（3）装箱单；</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（4）采购人加盖公章证明货物交付使用合格的验收表。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6.3合同签订</w:t>
      </w:r>
      <w:r>
        <w:rPr>
          <w:rFonts w:hint="eastAsia" w:ascii="宋体" w:hAnsi="宋体" w:eastAsia="宋体" w:cs="宋体"/>
          <w:color w:val="auto"/>
          <w:sz w:val="24"/>
          <w:szCs w:val="24"/>
          <w:highlight w:val="none"/>
          <w:lang w:val="en-US" w:eastAsia="zh-CN"/>
        </w:rPr>
        <w:t xml:space="preserve">生效后</w:t>
      </w:r>
      <w:r>
        <w:rPr>
          <w:rFonts w:hint="eastAsia" w:ascii="宋体" w:hAnsi="宋体" w:eastAsia="宋体" w:cs="宋体"/>
          <w:color w:val="auto"/>
          <w:sz w:val="24"/>
          <w:szCs w:val="24"/>
          <w:highlight w:val="none"/>
        </w:rPr>
        <w:t xml:space="preserve">且供货安装调试并验收合格后，根据中标人提供的增值税发票结算。</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7.伴随服务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7.1乙方应按照国家有关规定和合同</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中所</w:t>
      </w:r>
      <w:r>
        <w:rPr>
          <w:rFonts w:hint="eastAsia" w:ascii="宋体" w:hAnsi="宋体" w:eastAsia="宋体" w:cs="宋体"/>
          <w:color w:val="auto"/>
          <w:sz w:val="24"/>
          <w:szCs w:val="24"/>
          <w:highlight w:val="none"/>
          <w:lang w:val="en-US" w:eastAsia="zh-CN"/>
        </w:rPr>
        <w:t xml:space="preserve">约定</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所有服务承诺</w:t>
      </w:r>
      <w:r>
        <w:rPr>
          <w:rFonts w:hint="eastAsia" w:ascii="宋体" w:hAnsi="宋体" w:eastAsia="宋体" w:cs="宋体"/>
          <w:color w:val="auto"/>
          <w:sz w:val="24"/>
          <w:szCs w:val="24"/>
          <w:highlight w:val="none"/>
        </w:rPr>
        <w:t xml:space="preserve">。</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7.2除第7.1条规定外，乙方还应提供下列服务：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（1）货物的现场安装和启动监督；</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（2）提供货物组装和维修所需的工具；</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（3）在合同中乙方承诺的期限内对所提供货物实施运行监督、维修，</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该服务并不能免除乙方在质量保证期内应承担的义务；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（4）在项目交货现场就货物的启动、运行、维护对甲方人员进行培训。</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7.3伴随服务的费用应含在合同价中，不单独进行支付。</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8.质量保证</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8.1乙方所提供货物必须符合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要求并不低于国家有关标准。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8.2乙方应保证货物是全新、未使用过的，是用一流的工艺和最佳材料制造的原装合格正品，并完全符合合同规定的质量、规格和性能的要求。乙方应保证其货物在正确安装、正常使用和保养条件下，在其使用寿命</w:t>
      </w:r>
      <w:r>
        <w:rPr>
          <w:rFonts w:hint="eastAsia" w:ascii="宋体" w:hAnsi="宋体" w:eastAsia="宋体" w:cs="宋体"/>
          <w:color w:val="auto"/>
          <w:sz w:val="24"/>
          <w:szCs w:val="24"/>
          <w:highlight w:val="none"/>
          <w:lang w:val="en-US" w:eastAsia="zh-CN"/>
        </w:rPr>
        <w:t xml:space="preserve">期内</w:t>
      </w:r>
      <w:r>
        <w:rPr>
          <w:rFonts w:hint="eastAsia" w:ascii="宋体" w:hAnsi="宋体" w:eastAsia="宋体" w:cs="宋体"/>
          <w:color w:val="auto"/>
          <w:sz w:val="24"/>
          <w:szCs w:val="24"/>
          <w:highlight w:val="none"/>
        </w:rPr>
        <w:t xml:space="preserve">应</w:t>
      </w:r>
      <w:r>
        <w:rPr>
          <w:rFonts w:hint="eastAsia" w:ascii="宋体" w:hAnsi="宋体" w:eastAsia="宋体" w:cs="宋体"/>
          <w:color w:val="auto"/>
          <w:sz w:val="24"/>
          <w:szCs w:val="24"/>
          <w:highlight w:val="none"/>
          <w:lang w:val="en-US" w:eastAsia="zh-CN"/>
        </w:rPr>
        <w:t xml:space="preserve">当正常稳定运行，满足产品各项设计功能要求。</w:t>
      </w:r>
      <w:r>
        <w:rPr>
          <w:rFonts w:hint="eastAsia" w:ascii="宋体" w:hAnsi="宋体" w:eastAsia="宋体" w:cs="宋体"/>
          <w:color w:val="auto"/>
          <w:sz w:val="24"/>
          <w:szCs w:val="24"/>
          <w:highlight w:val="none"/>
        </w:rPr>
        <w:t xml:space="preserve">货物验收后，在质量保证期内，乙方应对由于设计、工艺或材料缺陷而发生任何不足或故障负责，费用由乙方负担。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8.3根据法定检验机构的检验结果或者在质量保证</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内，如果货物的数量、质量或规格与合同不符，或证明货物是有缺陷的，包括潜在的缺陷或使用不符合要求的材料等，甲方</w:t>
      </w:r>
      <w:r>
        <w:rPr>
          <w:rFonts w:hint="eastAsia" w:ascii="宋体" w:hAnsi="宋体" w:eastAsia="宋体" w:cs="宋体"/>
          <w:color w:val="auto"/>
          <w:sz w:val="24"/>
          <w:szCs w:val="24"/>
          <w:highlight w:val="none"/>
          <w:lang w:val="en-US" w:eastAsia="zh-CN"/>
        </w:rPr>
        <w:t xml:space="preserve">有权</w:t>
      </w:r>
      <w:r>
        <w:rPr>
          <w:rFonts w:hint="eastAsia" w:ascii="宋体" w:hAnsi="宋体" w:eastAsia="宋体" w:cs="宋体"/>
          <w:color w:val="auto"/>
          <w:sz w:val="24"/>
          <w:szCs w:val="24"/>
          <w:highlight w:val="none"/>
        </w:rPr>
        <w:t xml:space="preserve">以书面形式向乙方提出索赔。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8.4乙方在收到通知后，应在合同中所附服务承诺约定的时间内免费维修、更换有缺陷的货物或部件。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8.5如果乙方在收到通知后，在合同中所附服务承诺约定的时间内没有弥补缺陷，甲方可采取必要的补救措施，但风险和费用将由乙方承担。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检验、质量要求及验收标准：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9.1所有用品的供货严格按照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用品清单和技术要求进行，保证所供用品的品牌、型号、尺寸与</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中的清单及技术要求相一致，并符合国家、地方、行业相关的标准规范。</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9.2投标人所供用品均应满足</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未明确的用品材料均应达到国家或行业标准。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未指定品牌的用品须经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考察认可，方可供货。</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9.4甲方将在乙方交货后组织验收，如果货物的质量和规格与合同规定相符，甲方应及时验收，如果货物的</w:t>
      </w:r>
      <w:r>
        <w:rPr>
          <w:rFonts w:hint="eastAsia" w:ascii="宋体" w:hAnsi="宋体" w:eastAsia="宋体" w:cs="宋体"/>
          <w:color w:val="auto"/>
          <w:sz w:val="24"/>
          <w:szCs w:val="24"/>
          <w:highlight w:val="none"/>
          <w:lang w:eastAsia="zh-CN"/>
        </w:rPr>
        <w:t xml:space="preserve">质量</w:t>
      </w:r>
      <w:r>
        <w:rPr>
          <w:rFonts w:hint="eastAsia" w:ascii="宋体" w:hAnsi="宋体" w:eastAsia="宋体" w:cs="宋体"/>
          <w:color w:val="auto"/>
          <w:sz w:val="24"/>
          <w:szCs w:val="24"/>
          <w:highlight w:val="none"/>
        </w:rPr>
        <w:t xml:space="preserve">规格与合同规定不符，或在质量保证期内发现货物是有缺陷的，包括潜在缺陷或使用不符合要求的材料，甲方应报请法定检验机构进行检查，并有权凭其出具的检验报告向乙方提出索赔。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9.5所供用品数量以货到现场实收数量为准，如有缺失、破损，供货方无条件免费补货且不得影响招标方正常使用。</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9.6甲方有权就乙方提供的货物等进行随机抽检，如发现潜在缺陷或使用不符合要求的材料，甲方有权拒绝付款并解除合同，所供货物不予退还，由此产生的一切责任和经济损失均由乙方承担。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9.7甲方依据合同约定进行检测验收后，并不证明该产品最终合格，且不因此免除乙方在本合同项下的</w:t>
      </w:r>
      <w:r>
        <w:rPr>
          <w:rFonts w:hint="eastAsia" w:ascii="宋体" w:hAnsi="宋体" w:eastAsia="宋体" w:cs="宋体"/>
          <w:color w:val="auto"/>
          <w:sz w:val="24"/>
          <w:szCs w:val="24"/>
          <w:highlight w:val="none"/>
          <w:lang w:val="en-US" w:eastAsia="zh-CN"/>
        </w:rPr>
        <w:t xml:space="preserve">数量和质量</w:t>
      </w:r>
      <w:r>
        <w:rPr>
          <w:rFonts w:hint="eastAsia" w:ascii="宋体" w:hAnsi="宋体" w:eastAsia="宋体" w:cs="宋体"/>
          <w:color w:val="auto"/>
          <w:sz w:val="24"/>
          <w:szCs w:val="24"/>
          <w:highlight w:val="none"/>
        </w:rPr>
        <w:t xml:space="preserve">保证义务或其他义务。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10.1甲方有权根据法定检验机构出具的检验报告，向乙方提出索赔。</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10.2根据合同规定的检验期和质量保证期内，如果乙方对甲方提出的索赔和差异负有责任，乙方应按照甲方同意的下列一种或多种方式解决索赔事宜；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必要费用和由此给甲方带来的一切相关损失。</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（2）根据货物的低劣程度、损坏程度以及甲方所遭损失的数额，乙方必须降低货物的价格。</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（3）用符合合同规定的规格、质量和性能要求的新零件、部件或设备来更换</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修补有缺陷的部分，乙方应承担一切费用和风险并负担甲方所蒙受的全部直接损失费用。同时，乙方应按合同规定，对更换和修补件相应延长质量保证期。</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10.3如果在甲方发出索赔通知后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天内，乙方未作答复，上述索赔应视为已被乙方接受，如乙方未能在甲方提出索赔通知后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天内或甲方同意的更长时间内，按照本合同规定的任何一种方法解决索赔事宜，甲方将从乙方开具的履约保证金中扣回索赔金额，或采用法律手段解决索赔事宜。</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11.乙方迟交货、安装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11.1乙方应按照“合同</w:t>
      </w:r>
      <w:r>
        <w:rPr>
          <w:rFonts w:hint="eastAsia" w:ascii="宋体" w:hAnsi="宋体" w:eastAsia="宋体" w:cs="宋体"/>
          <w:color w:val="auto"/>
          <w:sz w:val="24"/>
          <w:szCs w:val="24"/>
          <w:highlight w:val="none"/>
          <w:lang w:val="en-US" w:eastAsia="zh-CN"/>
        </w:rPr>
        <w:t xml:space="preserve">格式及条款</w:t>
      </w:r>
      <w:r>
        <w:rPr>
          <w:rFonts w:hint="eastAsia" w:ascii="宋体" w:hAnsi="宋体" w:eastAsia="宋体" w:cs="宋体"/>
          <w:color w:val="auto"/>
          <w:sz w:val="24"/>
          <w:szCs w:val="24"/>
          <w:highlight w:val="none"/>
        </w:rPr>
        <w:t xml:space="preserve">”中规定的交货期交货、安装，并交付甲方验收使用。如果乙方无正当理由拖延交货、安装，将受到以下制裁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没收履约保证金，</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乙方按总价款每日万分之五的标准支付违约金；逾期超过十天的，甲方有权单方面解除合同，同时要求乙方承担违约责任，给付甲方合同总价20%的违约金。</w:t>
      </w:r>
      <w:r/>
    </w:p>
    <w:p>
      <w:pPr>
        <w:ind w:firstLine="560"/>
        <w:jc w:val="left"/>
        <w:keepLines w:val="0"/>
        <w:keepNext w:val="0"/>
        <w:pageBreakBefore w:val="0"/>
        <w:spacing w:line="240" w:lineRule="auto"/>
        <w:widowControl w:val="off"/>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11.2在履行合同过程中，如果乙方遇到不能按时交货、安装和提供服务的情况，应及时以书面形式将不能按时交货、安装的理由，可能延误的时间同时通知甲方。甲方在收到乙方通知后，应对情况进行分析，决定是否修改合同、酌情延长交货、安装时间或终止合同；同时保留按第11.1条规定对乙方进行制裁的权力。</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12.误期赔偿</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具体详见本章</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格式及条款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16.合同纠纷处理</w:t>
      </w:r>
      <w:r>
        <w:rPr>
          <w:rFonts w:hint="eastAsia" w:ascii="宋体" w:hAnsi="宋体" w:eastAsia="宋体" w:cs="宋体"/>
          <w:color w:val="auto"/>
          <w:sz w:val="24"/>
          <w:szCs w:val="24"/>
          <w:highlight w:val="none"/>
          <w:lang w:eastAsia="zh-CN"/>
        </w:rPr>
        <w:t xml:space="preserve">”</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13.不可抗力</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13.1尽管有合同条款第11条、12条和17条的规定，如果乙方因不可抗力而导致合同实施延误或不能履行合同义务的话，不应该被没收履约保证金，也不应该承担误期赔偿或终止合同的责任。</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13.2本条所述的“不可抗力”系指那些乙方无法控制、不可预见的事件，但不包括乙方的违约或疏忽。这些事件包括：战争、严重火灾、洪水、台风、地震以及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甲方和乙方商定的事件。</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14.税费</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14.1中国政府根据现行税法规定对甲方征收的、与本合同有关的一切税费，均由甲方负担，</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另有规定的除外。</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14.2中国政府根据现行税法规定对乙方征收的、与本合同有关的一切税费，均由乙方负担。</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15.履约保证金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合同金额的</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16.合同纠纷处理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16.1甲乙双方应通过友好协商，解决在执行本合同中所发生的或与本合同有关的一切争端，如果协商仍得不到解决，双方可以向甲方所在地人民法院起诉。</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17.违约终止合同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17.1在甲方对乙方违约而采取的任何补救措施不受影响的情况下，甲方可向乙方发出终止部分或全部合同的书面通知书。</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（1）如果乙方未能按合同规定的期限或甲方同意延长的限期内提供部分或全部货物；</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（2）乙方在收到甲方发出的违约通知后</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天内，或经甲方书面认可可延长的时间内未能纠正其过失；</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（3）如果乙方未能履行合同规定的其他义务。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甲方根据上述第17.1条规定，终止了全部或部分合同后，甲方可以依其认为适当的条件和方法购买与未交货物类似的货物，乙方应对甲方购买类似货物所超出的那部分费用负责，并继续执行合同中未终止的部分。</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18.破产</w:t>
      </w:r>
      <w:r>
        <w:rPr>
          <w:rFonts w:hint="eastAsia" w:ascii="宋体" w:hAnsi="宋体" w:eastAsia="宋体" w:cs="宋体"/>
          <w:color w:val="auto"/>
          <w:sz w:val="24"/>
          <w:szCs w:val="24"/>
          <w:highlight w:val="none"/>
          <w:lang w:eastAsia="zh-CN"/>
        </w:rPr>
        <w:t xml:space="preserve">终</w:t>
      </w:r>
      <w:r>
        <w:rPr>
          <w:rFonts w:hint="eastAsia" w:ascii="宋体" w:hAnsi="宋体" w:eastAsia="宋体" w:cs="宋体"/>
          <w:color w:val="auto"/>
          <w:sz w:val="24"/>
          <w:szCs w:val="24"/>
          <w:highlight w:val="none"/>
        </w:rPr>
        <w:t xml:space="preserve">止合同</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18.1如果乙方破产或无清偿能力，甲方可在任何时候以书面形式通知乙方</w:t>
      </w:r>
      <w:r>
        <w:rPr>
          <w:rFonts w:hint="eastAsia" w:ascii="宋体" w:hAnsi="宋体" w:eastAsia="宋体" w:cs="宋体"/>
          <w:color w:val="auto"/>
          <w:sz w:val="24"/>
          <w:szCs w:val="24"/>
          <w:highlight w:val="none"/>
          <w:lang w:eastAsia="zh-CN"/>
        </w:rPr>
        <w:t xml:space="preserve">终</w:t>
      </w:r>
      <w:r>
        <w:rPr>
          <w:rFonts w:hint="eastAsia" w:ascii="宋体" w:hAnsi="宋体" w:eastAsia="宋体" w:cs="宋体"/>
          <w:color w:val="auto"/>
          <w:sz w:val="24"/>
          <w:szCs w:val="24"/>
          <w:highlight w:val="none"/>
        </w:rPr>
        <w:t xml:space="preserve">止合同而不给乙方补偿。该</w:t>
      </w:r>
      <w:r>
        <w:rPr>
          <w:rFonts w:hint="eastAsia" w:ascii="宋体" w:hAnsi="宋体" w:eastAsia="宋体" w:cs="宋体"/>
          <w:color w:val="auto"/>
          <w:sz w:val="24"/>
          <w:szCs w:val="24"/>
          <w:highlight w:val="none"/>
          <w:lang w:eastAsia="zh-CN"/>
        </w:rPr>
        <w:t xml:space="preserve">终</w:t>
      </w:r>
      <w:r>
        <w:rPr>
          <w:rFonts w:hint="eastAsia" w:ascii="宋体" w:hAnsi="宋体" w:eastAsia="宋体" w:cs="宋体"/>
          <w:color w:val="auto"/>
          <w:sz w:val="24"/>
          <w:szCs w:val="24"/>
          <w:highlight w:val="none"/>
        </w:rPr>
        <w:t xml:space="preserve">止合同将不损害或影响甲方和使用方已经采取或将要采取的任何行动或补救措施的权力</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19.转让</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19.1除甲方事先书面同意外，乙方不得部分转让或全部转让其应履行的合同义务。</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20.合同生效及其它</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eastAsia="zh-CN"/>
        </w:rPr>
        <w:t xml:space="preserve">本项目招标</w:t>
      </w:r>
      <w:r>
        <w:rPr>
          <w:rFonts w:hint="eastAsia" w:ascii="宋体" w:hAnsi="宋体" w:eastAsia="宋体" w:cs="宋体"/>
          <w:color w:val="auto"/>
          <w:sz w:val="24"/>
          <w:szCs w:val="24"/>
          <w:highlight w:val="none"/>
        </w:rPr>
        <w:t xml:space="preserve">文件、乙方提交的响应文件、本次采购的成交通知书和乙方的澄清等内容将作为本次采购合同文件的主要内容。乙方在合同履行过程中若发生服务内容缩减、服务不及时的现象，甲方有权对乙方处以适当的经济处罚。</w:t>
      </w:r>
      <w:r/>
    </w:p>
    <w:p>
      <w:pPr>
        <w:ind w:firstLine="56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20.2本合同经甲</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双方授权代表签字并加盖双方单位公章或合同专用章后</w:t>
      </w:r>
      <w:r>
        <w:rPr>
          <w:rFonts w:hint="eastAsia" w:ascii="宋体" w:hAnsi="宋体" w:eastAsia="宋体" w:cs="宋体"/>
          <w:color w:val="auto"/>
          <w:sz w:val="24"/>
          <w:szCs w:val="24"/>
          <w:highlight w:val="none"/>
          <w:lang w:val="en-US" w:eastAsia="zh-CN"/>
        </w:rPr>
        <w:t xml:space="preserve">的3个工作日内，向甲方足额缴纳履约保证金。乙方按期缴纳履约保证金后，本合同正式生效。</w:t>
      </w:r>
      <w:r/>
    </w:p>
    <w:p>
      <w:pPr>
        <w:ind w:firstLine="56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20.3本合同一式捌份，以中文书写，甲方伍份、乙方叁份。</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如需修改或补充合同内容，应经乙方、甲方协商，签署书面修改或补充协议。该协议将作为本合同不可分割的一部分。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本合同应按照中华人民共和国的现行法律进行解释。</w:t>
      </w:r>
      <w:r/>
    </w:p>
    <w:p>
      <w:pPr>
        <w:pStyle w:val="864"/>
        <w:jc w:val="both"/>
        <w:keepLines w:val="0"/>
        <w:keepNext w:val="0"/>
        <w:pageBreakBefore w:val="0"/>
        <w:spacing w:beforeAutospacing="0" w:afterAutospacing="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仿宋" w:hAnsi="仿宋" w:eastAsia="仿宋" w:cs="仿宋"/>
          <w:b/>
          <w:bCs w:val="0"/>
          <w:caps w:val="0"/>
          <w:color w:val="auto"/>
          <w:sz w:val="44"/>
          <w:szCs w:val="28"/>
          <w:highlight w:val="none"/>
          <w:lang w:val="en-US" w:eastAsia="zh-CN" w:bidi="ar-SA"/>
        </w:rPr>
      </w:pPr>
      <w:r/>
      <w:bookmarkStart w:id="161" w:name="_Toc120614244"/>
      <w:r/>
      <w:bookmarkStart w:id="162" w:name="_Toc462564139"/>
      <w:r/>
      <w:bookmarkStart w:id="163" w:name="_Hlt16619350"/>
      <w:r/>
      <w:bookmarkStart w:id="164" w:name="_Toc16938590"/>
      <w:r/>
      <w:bookmarkStart w:id="165" w:name="_Toc20823346"/>
      <w:r/>
      <w:bookmarkStart w:id="166" w:name="_Toc479757211"/>
      <w:r/>
      <w:bookmarkStart w:id="167" w:name="_Hlt16619369"/>
      <w:r>
        <w:rPr>
          <w:rFonts w:hint="eastAsia" w:ascii="仿宋" w:hAnsi="仿宋" w:eastAsia="仿宋" w:cs="仿宋"/>
          <w:b/>
          <w:bCs w:val="0"/>
          <w:caps w:val="0"/>
          <w:color w:val="auto"/>
          <w:sz w:val="44"/>
          <w:szCs w:val="28"/>
          <w:highlight w:val="none"/>
          <w:lang w:val="en-US" w:eastAsia="zh-CN" w:bidi="ar-SA"/>
        </w:rPr>
        <w:br w:type="page" w:clear="all"/>
      </w:r>
      <w:r/>
    </w:p>
    <w:p>
      <w:pPr>
        <w:pStyle w:val="861"/>
        <w:jc w:val="center"/>
        <w:spacing w:before="120" w:after="120" w:line="0" w:lineRule="atLeast"/>
        <w:rPr>
          <w:rFonts w:hint="eastAsia" w:ascii="黑体" w:hAnsi="黑体" w:eastAsia="黑体" w:cs="黑体"/>
          <w:b/>
          <w:bCs w:val="0"/>
          <w:caps w:val="0"/>
          <w:color w:val="auto"/>
          <w:sz w:val="44"/>
          <w:szCs w:val="44"/>
          <w:highlight w:val="none"/>
          <w:lang w:val="en-US" w:eastAsia="zh-CN" w:bidi="ar-SA"/>
        </w:rPr>
        <w:outlineLvl w:val="0"/>
      </w:pPr>
      <w:r>
        <w:rPr>
          <w:rFonts w:hint="eastAsia" w:ascii="黑体" w:hAnsi="黑体" w:eastAsia="黑体" w:cs="黑体"/>
          <w:b/>
          <w:bCs w:val="0"/>
          <w:caps w:val="0"/>
          <w:color w:val="auto"/>
          <w:sz w:val="44"/>
          <w:szCs w:val="44"/>
          <w:highlight w:val="none"/>
          <w:lang w:val="en-US" w:eastAsia="zh-CN" w:bidi="ar-SA"/>
        </w:rPr>
        <w:t xml:space="preserve">第四章</w:t>
      </w:r>
      <w:r>
        <w:rPr>
          <w:rFonts w:hint="eastAsia" w:ascii="黑体" w:hAnsi="宋体" w:eastAsia="黑体" w:cs="黑体"/>
          <w:b/>
          <w:color w:val="auto"/>
          <w:sz w:val="44"/>
          <w:szCs w:val="44"/>
          <w:highlight w:val="none"/>
        </w:rPr>
        <w:t xml:space="preserve"> </w:t>
      </w:r>
      <w:r>
        <w:rPr>
          <w:rFonts w:hint="eastAsia" w:ascii="黑体" w:hAnsi="黑体" w:eastAsia="黑体" w:cs="黑体"/>
          <w:b/>
          <w:bCs w:val="0"/>
          <w:caps w:val="0"/>
          <w:color w:val="auto"/>
          <w:sz w:val="44"/>
          <w:szCs w:val="44"/>
          <w:highlight w:val="none"/>
          <w:lang w:val="en-US" w:eastAsia="zh-CN" w:bidi="ar-SA"/>
        </w:rPr>
        <w:t xml:space="preserve">采购需求</w:t>
      </w:r>
      <w:r/>
    </w:p>
    <w:p>
      <w:pPr>
        <w:pStyle w:val="861"/>
        <w:jc w:val="center"/>
        <w:spacing w:before="120" w:after="120" w:line="0" w:lineRule="atLeast"/>
        <w:rPr>
          <w:rFonts w:hint="eastAsia" w:ascii="黑体" w:hAnsi="黑体" w:eastAsia="黑体" w:cs="黑体"/>
          <w:b/>
          <w:bCs w:val="0"/>
          <w:caps w:val="0"/>
          <w:color w:val="auto"/>
          <w:sz w:val="44"/>
          <w:szCs w:val="44"/>
          <w:highlight w:val="none"/>
          <w:lang w:val="en-US" w:eastAsia="zh-CN" w:bidi="ar-SA"/>
        </w:rPr>
        <w:outlineLvl w:val="0"/>
      </w:pPr>
      <w:r>
        <w:rPr>
          <w:rFonts w:hint="eastAsia" w:ascii="黑体" w:hAnsi="黑体" w:eastAsia="黑体" w:cs="黑体"/>
          <w:b/>
          <w:bCs w:val="0"/>
          <w:caps w:val="0"/>
          <w:color w:val="auto"/>
          <w:sz w:val="44"/>
          <w:szCs w:val="44"/>
          <w:highlight w:val="none"/>
          <w:lang w:val="en-US" w:eastAsia="zh-CN" w:bidi="ar-SA"/>
        </w:rPr>
      </w:r>
      <w:r/>
    </w:p>
    <w:p>
      <w:pPr>
        <w:keepLines w:val="0"/>
        <w:keepNext w:val="0"/>
        <w:pageBreakBefore w:val="0"/>
        <w:spacing w:before="120"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项目属性：</w:t>
      </w:r>
      <w:r>
        <w:rPr>
          <w:rFonts w:hint="eastAsia" w:ascii="宋体" w:hAnsi="宋体" w:eastAsia="宋体" w:cs="宋体"/>
          <w:color w:val="auto"/>
          <w:sz w:val="24"/>
          <w:szCs w:val="24"/>
          <w:highlight w:val="none"/>
        </w:rPr>
        <w:t xml:space="preserve">货物类项目</w:t>
      </w:r>
      <w:r/>
    </w:p>
    <w:p>
      <w:pPr>
        <w:keepLines w:val="0"/>
        <w:keepNext w:val="0"/>
        <w:pageBreakBefore w:val="0"/>
        <w:spacing w:before="120" w:after="120"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b/>
          <w:bCs/>
          <w:color w:val="auto"/>
          <w:sz w:val="24"/>
          <w:szCs w:val="24"/>
          <w:highlight w:val="none"/>
        </w:rPr>
        <w:t xml:space="preserve">工业</w:t>
      </w:r>
      <w:r/>
    </w:p>
    <w:p>
      <w:pPr>
        <w:keepLines w:val="0"/>
        <w:keepNext w:val="0"/>
        <w:pageBreakBefore w:val="0"/>
        <w:spacing w:before="120" w:after="120"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不接受进口产品</w:t>
      </w:r>
      <w:r>
        <w:rPr>
          <w:rFonts w:hint="eastAsia" w:ascii="宋体" w:hAnsi="宋体" w:eastAsia="宋体" w:cs="宋体"/>
          <w:color w:val="auto"/>
          <w:sz w:val="24"/>
          <w:szCs w:val="24"/>
          <w:highlight w:val="none"/>
        </w:rPr>
        <w:t xml:space="preserve">。</w:t>
      </w:r>
      <w:r/>
    </w:p>
    <w:p>
      <w:pPr>
        <w:ind w:firstLine="482"/>
        <w:jc w:val="both"/>
        <w:keepLines w:val="0"/>
        <w:keepNext w:val="0"/>
        <w:pageBreakBefore w:val="0"/>
        <w:spacing w:before="72" w:after="72"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一、项目基础信息</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（一）、项目名称：盐城市应急管理局特种作业实操考试设备购置升级项目</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（二）、最高限价：198万元</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（三）、合同履行期限：合同生效之日起30日历天内供货、安装、调试及验收完毕，并交付使用。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（四）、供货地点：招标人指定地点，免费安装调试完成后供招标人使用；</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（五）、质量：合格；通过国家相关产品质量认证、国家权威检测报告。本项目其他未提及的技术要求应当符合国家强制性（如没有国家强制性标准的则按行业标准执行）标准的要求。</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（六）、质保期：3年；（自验收合格之日起）内免费提供售后服务。维修人员7*24小时维保服务，设备、系统出现故障时，供应商维保人员须在2小时内到达现场维修、解决故障。</w:t>
      </w:r>
      <w:r/>
    </w:p>
    <w:p>
      <w:pPr>
        <w:ind w:firstLine="480"/>
        <w:jc w:val="both"/>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（七）、企业业绩：为了确保项目的顺利实施，投标人需具备丰富的项目承接经验，确保本项目的顺利实施，投标人提供自2023年1月1日以来承担过特种作业实操考试类似采购项目业绩的优先。</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（八）、实施要求</w:t>
      </w:r>
      <w:r/>
    </w:p>
    <w:p>
      <w:pPr>
        <w:ind w:firstLine="480"/>
        <w:jc w:val="both"/>
        <w:keepLines w:val="0"/>
        <w:keepNext w:val="0"/>
        <w:pageBreakBefore w:val="0"/>
        <w:spacing w:line="240" w:lineRule="auto"/>
        <w:widowControl w:val="off"/>
        <w:rPr>
          <w:rFonts w:hint="eastAsia" w:asciiTheme="minorEastAsia" w:hAnsiTheme="minorEastAsia" w:cstheme="minorEastAsia"/>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1、</w:t>
      </w:r>
      <w:r>
        <w:rPr>
          <w:rFonts w:hint="eastAsia" w:asciiTheme="minorEastAsia" w:hAnsiTheme="minorEastAsia" w:eastAsiaTheme="minorEastAsia" w:cstheme="minorEastAsia"/>
          <w:b/>
          <w:bCs/>
          <w:color w:val="auto"/>
          <w:sz w:val="24"/>
          <w:szCs w:val="24"/>
          <w:highlight w:val="none"/>
          <w:lang w:val="en-US" w:eastAsia="zh-CN"/>
        </w:rPr>
        <w:t xml:space="preserve">产品安全设计评价</w:t>
      </w:r>
      <w:r>
        <w:rPr>
          <w:rFonts w:hint="eastAsia" w:asciiTheme="minorEastAsia" w:hAnsiTheme="minorEastAsia" w:cstheme="minorEastAsia"/>
          <w:b/>
          <w:bCs/>
          <w:color w:val="auto"/>
          <w:sz w:val="24"/>
          <w:szCs w:val="24"/>
          <w:highlight w:val="none"/>
          <w:lang w:val="en-US" w:eastAsia="zh-CN"/>
        </w:rPr>
        <w:t xml:space="preserve">至少包括：</w:t>
      </w:r>
      <w:r/>
    </w:p>
    <w:p>
      <w:pPr>
        <w:ind w:firstLine="480"/>
        <w:jc w:val="both"/>
        <w:keepLines w:val="0"/>
        <w:keepNext w:val="0"/>
        <w:pageBreakBefore w:val="0"/>
        <w:spacing w:line="24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低压电工、高压电工作业电气安全设计方案</w:t>
      </w:r>
      <w:r>
        <w:rPr>
          <w:rFonts w:hint="eastAsia" w:asciiTheme="minorEastAsia" w:hAnsiTheme="minorEastAsia" w:cstheme="minorEastAsia"/>
          <w:color w:val="auto"/>
          <w:sz w:val="24"/>
          <w:szCs w:val="24"/>
          <w:highlight w:val="none"/>
          <w:lang w:val="en-US" w:eastAsia="zh-CN"/>
        </w:rPr>
        <w:t xml:space="preserve">至少包括：</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1.1</w:t>
      </w:r>
      <w:r>
        <w:rPr>
          <w:rFonts w:hint="eastAsia" w:asciiTheme="minorEastAsia" w:hAnsiTheme="minorEastAsia" w:eastAsiaTheme="minorEastAsia" w:cstheme="minorEastAsia"/>
          <w:color w:val="auto"/>
          <w:sz w:val="24"/>
          <w:szCs w:val="24"/>
          <w:highlight w:val="none"/>
          <w:lang w:val="en-US" w:eastAsia="zh-CN"/>
        </w:rPr>
        <w:t xml:space="preserve">考试操作台安全设计，包括防触电、漏电保护、电气隔离、机械安全防护等。</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1.1.2</w:t>
      </w:r>
      <w:r>
        <w:rPr>
          <w:rFonts w:hint="eastAsia" w:asciiTheme="minorEastAsia" w:hAnsiTheme="minorEastAsia" w:eastAsiaTheme="minorEastAsia" w:cstheme="minorEastAsia"/>
          <w:color w:val="auto"/>
          <w:sz w:val="24"/>
          <w:szCs w:val="24"/>
          <w:highlight w:val="none"/>
          <w:lang w:val="en-US" w:eastAsia="zh-CN"/>
        </w:rPr>
        <w:t xml:space="preserve">高低压开关柜安全设计，包括联锁保护机制、绝缘防护配置、应急安全保障等。</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1.2</w:t>
      </w:r>
      <w:r>
        <w:rPr>
          <w:rFonts w:hint="eastAsia" w:asciiTheme="minorEastAsia" w:hAnsiTheme="minorEastAsia" w:eastAsiaTheme="minorEastAsia" w:cstheme="minorEastAsia"/>
          <w:color w:val="auto"/>
          <w:sz w:val="24"/>
          <w:szCs w:val="24"/>
          <w:highlight w:val="none"/>
          <w:lang w:val="en-US" w:eastAsia="zh-CN"/>
        </w:rPr>
        <w:t xml:space="preserve">熔化焊接与热切割作业考场安全设计方案</w:t>
      </w:r>
      <w:r>
        <w:rPr>
          <w:rFonts w:hint="eastAsia" w:asciiTheme="minorEastAsia" w:hAnsiTheme="minorEastAsia" w:cstheme="minorEastAsia"/>
          <w:color w:val="auto"/>
          <w:sz w:val="24"/>
          <w:szCs w:val="24"/>
          <w:highlight w:val="none"/>
          <w:lang w:val="en-US" w:eastAsia="zh-CN"/>
        </w:rPr>
        <w:t xml:space="preserve">至少包括：</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1.2.1集中排风排烟系统安全设计，包括有毒有害气体监测与报警、多工位联动抽风、风管防堵塞设计等。</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1.2.2高处焊接防坠设计，包括个人人身防护、高处防坠落措施等。</w:t>
      </w:r>
      <w:r/>
    </w:p>
    <w:p>
      <w:pPr>
        <w:ind w:firstLine="480"/>
        <w:jc w:val="both"/>
        <w:keepLines w:val="0"/>
        <w:keepNext w:val="0"/>
        <w:pageBreakBefore w:val="0"/>
        <w:spacing w:line="240" w:lineRule="auto"/>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1.2.3防火防爆设计，包括气瓶存放安全设计、基础电源与设备接地安全设计等。</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lang w:val="en-US" w:eastAsia="zh-CN"/>
        </w:rPr>
        <w:t xml:space="preserve">高处作业、登高作业考场安全设计方案</w:t>
      </w:r>
      <w:r>
        <w:rPr>
          <w:rFonts w:hint="eastAsia" w:asciiTheme="minorEastAsia" w:hAnsiTheme="minorEastAsia" w:cstheme="minorEastAsia"/>
          <w:color w:val="auto"/>
          <w:sz w:val="24"/>
          <w:szCs w:val="24"/>
          <w:highlight w:val="none"/>
          <w:lang w:val="en-US" w:eastAsia="zh-CN"/>
        </w:rPr>
        <w:t xml:space="preserve">至少包括；</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1.3.1登杆登塔考位安全设计，针对考场中的登杆登塔考位，为确保电杆、铁塔稳固性与考生攀爬安全采取的设计等。</w:t>
      </w:r>
      <w:r/>
    </w:p>
    <w:p>
      <w:pPr>
        <w:ind w:firstLine="480"/>
        <w:jc w:val="both"/>
        <w:keepLines w:val="0"/>
        <w:keepNext w:val="0"/>
        <w:pageBreakBefore w:val="0"/>
        <w:spacing w:line="240" w:lineRule="auto"/>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1.3.2平台防坠落安全设计，包括结构稳固设计、防坠落措施设计、分类隔离设计等。</w:t>
      </w:r>
      <w:r/>
    </w:p>
    <w:p>
      <w:pPr>
        <w:ind w:firstLine="480"/>
        <w:jc w:val="both"/>
        <w:keepLines w:val="0"/>
        <w:keepNext w:val="0"/>
        <w:pageBreakBefore w:val="0"/>
        <w:spacing w:line="240" w:lineRule="auto"/>
        <w:widowControl w:val="off"/>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lang w:val="en-US" w:eastAsia="zh-CN"/>
        </w:rPr>
        <w:t xml:space="preserve">产品结构设计评价</w:t>
      </w:r>
      <w:r>
        <w:rPr>
          <w:rFonts w:hint="eastAsia" w:asciiTheme="minorEastAsia" w:hAnsiTheme="minorEastAsia" w:cstheme="minorEastAsia"/>
          <w:b/>
          <w:bCs/>
          <w:color w:val="auto"/>
          <w:sz w:val="24"/>
          <w:szCs w:val="24"/>
          <w:highlight w:val="none"/>
          <w:lang w:val="en-US" w:eastAsia="zh-CN"/>
        </w:rPr>
        <w:t xml:space="preserve">内容至少包括：</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2.1材料工艺设计，包括设备的环保性、防腐蚀性能、电气安全性能等。</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2.2结构和模块设计，包括结构稳定性、布局合理性、模块配备与国家安全生产考试机构建设标准要求的符合度等。</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2.3可维护性及用户体验便捷程度，包括故障维修和日常养护成本、产品耐用性、操作便捷性等。</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lang w:val="en-US" w:eastAsia="zh-CN"/>
        </w:rPr>
        <w:t xml:space="preserve">技术培训</w:t>
      </w:r>
      <w:r>
        <w:rPr>
          <w:rFonts w:hint="eastAsia" w:asciiTheme="minorEastAsia" w:hAnsiTheme="minorEastAsia" w:cstheme="minorEastAsia"/>
          <w:b/>
          <w:bCs/>
          <w:color w:val="auto"/>
          <w:sz w:val="24"/>
          <w:szCs w:val="24"/>
          <w:highlight w:val="none"/>
          <w:lang w:val="en-US" w:eastAsia="zh-CN"/>
        </w:rPr>
        <w:t xml:space="preserve">要求</w:t>
      </w:r>
      <w:r>
        <w:rPr>
          <w:rFonts w:hint="eastAsia" w:asciiTheme="minorEastAsia" w:hAnsiTheme="minorEastAsia" w:cstheme="minorEastAsia"/>
          <w:color w:val="auto"/>
          <w:sz w:val="24"/>
          <w:szCs w:val="24"/>
          <w:highlight w:val="none"/>
          <w:lang w:val="en-US" w:eastAsia="zh-CN"/>
        </w:rPr>
        <w:t xml:space="preserve">：</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.1培训内容和目标：</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.1.1包括</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基础原理；</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.1.2</w:t>
      </w:r>
      <w:r>
        <w:rPr>
          <w:rFonts w:hint="eastAsia" w:asciiTheme="minorEastAsia" w:hAnsiTheme="minorEastAsia" w:cstheme="minorEastAsia"/>
          <w:color w:val="auto"/>
          <w:sz w:val="24"/>
          <w:szCs w:val="24"/>
          <w:highlight w:val="none"/>
          <w:lang w:val="en-US" w:eastAsia="zh-CN"/>
        </w:rPr>
        <w:t xml:space="preserve">设备</w:t>
      </w:r>
      <w:r>
        <w:rPr>
          <w:rFonts w:hint="eastAsia" w:asciiTheme="minorEastAsia" w:hAnsiTheme="minorEastAsia" w:eastAsiaTheme="minorEastAsia" w:cstheme="minorEastAsia"/>
          <w:color w:val="auto"/>
          <w:sz w:val="24"/>
          <w:szCs w:val="24"/>
          <w:highlight w:val="none"/>
          <w:lang w:val="en-US" w:eastAsia="zh-CN"/>
        </w:rPr>
        <w:t xml:space="preserve">操作和日常维护等，包括但不限于掌握原理，操作熟练，基础维护能力。</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.2培训的地点和时间安排：</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.2.1培训地点：在设备实际安装地点；</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.2.2培训时间：每台设备需提供不少于2人次培训；培训内容不少于10课时的理论培训和不少于20课时的培训工程师旁站指导的实践操作。</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.3培训的方法要点：</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.3.1理论教学通过实际案例可视化辅导；</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.3.2实操教学通过示范-模仿的方式辅导。</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.4培训的师资和人次：有丰富经验的培训工程师对设备使用人员进行培训，培训老师的数量不少于二人，每个设备确保至少一人。</w:t>
      </w:r>
      <w:r/>
    </w:p>
    <w:p>
      <w:pPr>
        <w:ind w:firstLine="480"/>
        <w:jc w:val="both"/>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.5培训的管理和协调：在培训前优先对接使用人员了解需求并在现场培训中进行有重点的解答，响应用户需求。</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3.6</w:t>
      </w:r>
      <w:r>
        <w:rPr>
          <w:rFonts w:hint="eastAsia" w:asciiTheme="minorEastAsia" w:hAnsiTheme="minorEastAsia" w:eastAsiaTheme="minorEastAsia" w:cstheme="minorEastAsia"/>
          <w:color w:val="auto"/>
          <w:sz w:val="24"/>
          <w:szCs w:val="24"/>
          <w:highlight w:val="none"/>
          <w:lang w:val="en-US" w:eastAsia="zh-CN"/>
        </w:rPr>
        <w:t xml:space="preserve">设备安装现场培训：内容包括设备使用操作、注意事项以及常规故障的</w:t>
      </w:r>
      <w:r>
        <w:rPr>
          <w:rFonts w:hint="eastAsia" w:asciiTheme="minorEastAsia" w:hAnsiTheme="minorEastAsia" w:cstheme="minorEastAsia"/>
          <w:color w:val="auto"/>
          <w:sz w:val="24"/>
          <w:szCs w:val="24"/>
          <w:highlight w:val="none"/>
          <w:lang w:val="en-US" w:eastAsia="zh-CN"/>
        </w:rPr>
        <w:t xml:space="preserve">。</w:t>
      </w:r>
      <w:r/>
    </w:p>
    <w:p>
      <w:pPr>
        <w:numPr>
          <w:ilvl w:val="0"/>
          <w:numId w:val="3"/>
        </w:numPr>
        <w:ind w:firstLine="480"/>
        <w:jc w:val="both"/>
        <w:keepLines w:val="0"/>
        <w:keepNext w:val="0"/>
        <w:pageBreakBefore w:val="0"/>
        <w:spacing w:line="240" w:lineRule="auto"/>
        <w:widowControl w:val="off"/>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进度计划控制</w:t>
      </w:r>
      <w:r>
        <w:rPr>
          <w:rFonts w:hint="eastAsia" w:asciiTheme="minorEastAsia" w:hAnsiTheme="minorEastAsia" w:cstheme="minorEastAsia"/>
          <w:b/>
          <w:bCs/>
          <w:color w:val="auto"/>
          <w:sz w:val="24"/>
          <w:szCs w:val="24"/>
          <w:highlight w:val="none"/>
          <w:lang w:val="en-US" w:eastAsia="zh-CN"/>
        </w:rPr>
        <w:t xml:space="preserve">要求</w:t>
      </w:r>
      <w:r/>
    </w:p>
    <w:p>
      <w:pPr>
        <w:numPr>
          <w:ilvl w:val="0"/>
          <w:numId w:val="0"/>
        </w:numPr>
        <w:ind w:left="239" w:firstLine="240"/>
        <w:jc w:val="both"/>
        <w:keepLines w:val="0"/>
        <w:keepNext w:val="0"/>
        <w:pageBreakBefore w:val="0"/>
        <w:spacing w:line="240" w:lineRule="auto"/>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4.1产品交货方案，包括货物生产、物流运输、货物交接以及应急方案等。</w:t>
      </w:r>
      <w:r/>
    </w:p>
    <w:p>
      <w:pPr>
        <w:numPr>
          <w:ilvl w:val="0"/>
          <w:numId w:val="0"/>
        </w:numPr>
        <w:ind w:left="239" w:firstLine="24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4.2安装调试计划，进度安排必须在合同签订后30个日历天内完成到货、安装、调试工作并交付使用，包括安装进度安排、调试进度安排和验收交付进度安排等。</w:t>
      </w:r>
      <w:r/>
    </w:p>
    <w:p>
      <w:pPr>
        <w:numPr>
          <w:ilvl w:val="0"/>
          <w:numId w:val="0"/>
        </w:numPr>
        <w:ind w:left="239" w:firstLine="24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4.3技术服务团队安排，包括硬件安装调试人员、软件开发运维人员、其他配套服务人员等，从事需要持证上岗工作的人员需提供相应证件。</w:t>
      </w:r>
      <w:r/>
    </w:p>
    <w:p>
      <w:pPr>
        <w:numPr>
          <w:ilvl w:val="0"/>
          <w:numId w:val="0"/>
        </w:numPr>
        <w:ind w:left="239" w:firstLine="24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4.4安装管理方案，包括工作程序、管理和沟通体系、进度保障措施、安全保证措施等。</w:t>
      </w:r>
      <w:r/>
    </w:p>
    <w:p>
      <w:pPr>
        <w:numPr>
          <w:ilvl w:val="0"/>
          <w:numId w:val="0"/>
        </w:numPr>
        <w:ind w:firstLine="482"/>
        <w:jc w:val="both"/>
        <w:keepLines w:val="0"/>
        <w:keepNext w:val="0"/>
        <w:pageBreakBefore w:val="0"/>
        <w:spacing w:line="240" w:lineRule="auto"/>
        <w:widowControl w:val="off"/>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5、质量管理体系及保障措施至少包括：</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5.1完整的质量保证体系至少包含：</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5.1.1质量目标；</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5.1.2组织构架与职责；</w:t>
      </w:r>
      <w:r/>
    </w:p>
    <w:p>
      <w:pPr>
        <w:ind w:firstLine="480"/>
        <w:jc w:val="left"/>
        <w:keepLines w:val="0"/>
        <w:keepNext w:val="0"/>
        <w:pageBreakBefore w:val="0"/>
        <w:spacing w:line="240" w:lineRule="auto"/>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5.1.3奖惩措施等；</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5.2.实现质量目标的控制措施至少包含：</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bookmarkStart w:id="194" w:name="_GoBack"/>
      <w:r/>
      <w:bookmarkEnd w:id="194"/>
      <w:r>
        <w:rPr>
          <w:rFonts w:hint="eastAsia" w:asciiTheme="minorEastAsia" w:hAnsiTheme="minorEastAsia" w:cstheme="minorEastAsia"/>
          <w:color w:val="auto"/>
          <w:sz w:val="24"/>
          <w:szCs w:val="24"/>
          <w:highlight w:val="none"/>
          <w:lang w:val="en-US" w:eastAsia="zh-CN"/>
        </w:rPr>
        <w:t xml:space="preserve">5.2.1组织保障措施；</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5.2.2技术保障措施；</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5.2.3经济保障措施；</w:t>
      </w:r>
      <w:r/>
    </w:p>
    <w:p>
      <w:pPr>
        <w:ind w:firstLine="480"/>
        <w:jc w:val="left"/>
        <w:keepLines w:val="0"/>
        <w:keepNext w:val="0"/>
        <w:pageBreakBefore w:val="0"/>
        <w:spacing w:line="240" w:lineRule="auto"/>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5.2.4合同管理保障措施等；</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5.3.质量控制的保证措施至少包含：</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5.3.1施工方案保证措施；</w:t>
      </w:r>
      <w:r/>
    </w:p>
    <w:p>
      <w:pPr>
        <w:ind w:firstLine="480"/>
        <w:jc w:val="left"/>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5.3.2验收保证措施；</w:t>
      </w:r>
      <w:r/>
    </w:p>
    <w:p>
      <w:pPr>
        <w:ind w:firstLine="480"/>
        <w:jc w:val="left"/>
        <w:keepLines w:val="0"/>
        <w:keepNext w:val="0"/>
        <w:pageBreakBefore w:val="0"/>
        <w:spacing w:line="240" w:lineRule="auto"/>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5.3.3材料设备质量保证措施等。</w:t>
      </w:r>
      <w:r/>
    </w:p>
    <w:p>
      <w:pPr>
        <w:ind w:firstLine="480"/>
        <w:jc w:val="both"/>
        <w:keepLines w:val="0"/>
        <w:keepNext w:val="0"/>
        <w:pageBreakBefore w:val="0"/>
        <w:spacing w:line="240" w:lineRule="auto"/>
        <w:widowControl w:val="off"/>
        <w:rPr>
          <w:rFonts w:hint="eastAsia"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6、售后服务要求至少</w:t>
      </w:r>
      <w:r>
        <w:rPr>
          <w:rFonts w:hint="eastAsia" w:asciiTheme="minorEastAsia" w:hAnsiTheme="minorEastAsia" w:eastAsiaTheme="minorEastAsia" w:cstheme="minorEastAsia"/>
          <w:b/>
          <w:bCs/>
          <w:color w:val="auto"/>
          <w:sz w:val="24"/>
          <w:szCs w:val="24"/>
          <w:highlight w:val="none"/>
          <w:lang w:val="en-US" w:eastAsia="zh-CN"/>
        </w:rPr>
        <w:t xml:space="preserve">包括</w:t>
      </w:r>
      <w:r>
        <w:rPr>
          <w:rFonts w:hint="eastAsia" w:asciiTheme="minorEastAsia" w:hAnsiTheme="minorEastAsia" w:cstheme="minorEastAsia"/>
          <w:b/>
          <w:bCs/>
          <w:color w:val="auto"/>
          <w:sz w:val="24"/>
          <w:szCs w:val="24"/>
          <w:highlight w:val="none"/>
          <w:lang w:val="en-US" w:eastAsia="zh-CN"/>
        </w:rPr>
        <w:t xml:space="preserve">：</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6.1保修时间响应，质保期内，由于产品本身在设计制造上的缺陷或质量问题而造成的故障，供货方负责免费维修；</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6.2日常维护和保养，负责提供技术支持，保证设备的正常操作，并协助用户进行保养维护；</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6.3零配件和维修备品备件的供应保障，储备不低于总量5%的常用配件；</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6.4服务人员专业素养，设备制造商的专门维修人员；</w:t>
      </w:r>
      <w:r/>
    </w:p>
    <w:p>
      <w:pPr>
        <w:ind w:firstLine="480"/>
        <w:jc w:val="both"/>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6.5客户反馈处理机制等；</w:t>
      </w:r>
      <w:r/>
    </w:p>
    <w:p>
      <w:pPr>
        <w:ind w:firstLine="480"/>
        <w:keepLines w:val="0"/>
        <w:keepNext w:val="0"/>
        <w:pageBreakBefore w:val="0"/>
        <w:spacing w:line="240" w:lineRule="auto"/>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6.6应急预案：设立7×24小时应急服务专线（需在投标文件中提供具体联系方式）；如因重大设备维修导致设备48小时内无法恢复正常使用的，需在72小时内提供同规格的备用机；提供现场指导等技术支持的应急服务；现场紧急服务响应，保证在收到用户方通知后的24小时内做出响应。</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（九）、付款方式：</w:t>
      </w:r>
      <w:r/>
    </w:p>
    <w:p>
      <w:pPr>
        <w:ind w:firstLine="480"/>
        <w:jc w:val="both"/>
        <w:keepLines w:val="0"/>
        <w:keepNext w:val="0"/>
        <w:pageBreakBefore w:val="0"/>
        <w:spacing w:before="72" w:after="72"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预付款：合同金额的30%，合同签订并收到发票后10个工作日内支付。</w:t>
      </w:r>
      <w:r/>
    </w:p>
    <w:p>
      <w:pPr>
        <w:ind w:firstLine="480"/>
        <w:jc w:val="both"/>
        <w:keepLines w:val="0"/>
        <w:keepNext w:val="0"/>
        <w:pageBreakBefore w:val="0"/>
        <w:spacing w:before="72" w:after="72"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进度款：</w:t>
      </w:r>
      <w:r>
        <w:rPr>
          <w:rFonts w:hint="eastAsia" w:ascii="宋体" w:hAnsi="宋体" w:eastAsia="宋体" w:cs="宋体"/>
          <w:color w:val="auto"/>
          <w:sz w:val="24"/>
          <w:szCs w:val="24"/>
          <w:highlight w:val="none"/>
          <w:lang w:val="en-US" w:eastAsia="zh-CN"/>
        </w:rPr>
        <w:t xml:space="preserve">所有设备配送至甲方指定地点甲方核对无误，</w:t>
      </w:r>
      <w:r>
        <w:rPr>
          <w:rFonts w:hint="eastAsia" w:ascii="宋体" w:hAnsi="宋体" w:eastAsia="宋体" w:cs="宋体"/>
          <w:bCs/>
          <w:color w:val="auto"/>
          <w:sz w:val="24"/>
          <w:szCs w:val="24"/>
          <w:highlight w:val="none"/>
          <w:lang w:val="en-US" w:eastAsia="zh-CN" w:bidi="ar-SA"/>
        </w:rPr>
        <w:t xml:space="preserve">所有设备安装成功、调试完毕、运行正常、经验收合格且所有整改事项（如有）完成后，甲方收到发票后向乙方支付至合同金额的97%；在3年售后服务期满后，收到中标人发票后，甲方向乙方一次性付清余款（无息）。</w:t>
      </w:r>
      <w:r/>
    </w:p>
    <w:p>
      <w:pPr>
        <w:ind w:firstLine="482"/>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注：1、在签订合同时，中标人明确表示无需预付款或者主动要求降低预付款比例的金额，招标人可不适用预付款规定。</w:t>
      </w:r>
      <w:r/>
    </w:p>
    <w:p>
      <w:pPr>
        <w:ind w:firstLine="482"/>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2、数字人民币作为支付方式之一。</w:t>
      </w:r>
      <w:r/>
    </w:p>
    <w:p>
      <w:pPr>
        <w:pStyle w:val="864"/>
        <w:jc w:val="center"/>
        <w:keepLines w:val="0"/>
        <w:keepNext w:val="0"/>
        <w:pageBreakBefore w:val="0"/>
        <w:spacing w:before="120" w:beforeAutospacing="0" w:after="120" w:afterAutospacing="0" w:line="312" w:lineRule="auto"/>
        <w:widowControl w:val="off"/>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rPr>
      </w:r>
      <w:bookmarkEnd w:id="161"/>
      <w:r/>
      <w:bookmarkEnd w:id="162"/>
      <w:r/>
      <w:bookmarkEnd w:id="163"/>
      <w:r/>
      <w:bookmarkEnd w:id="164"/>
      <w:r/>
      <w:bookmarkEnd w:id="165"/>
      <w:r/>
      <w:bookmarkEnd w:id="166"/>
      <w:r/>
      <w:r/>
    </w:p>
    <w:p>
      <w:pPr>
        <w:spacing w:line="360" w:lineRule="auto"/>
        <w:shd w:val="clear" w:color="auto" w:fill="auto"/>
        <w:rPr>
          <w:rFonts w:hint="eastAsia" w:ascii="宋体" w:hAnsi="宋体" w:eastAsia="宋体" w:cs="宋体"/>
          <w:b/>
          <w:bCs/>
          <w:color w:val="auto"/>
          <w:sz w:val="24"/>
          <w:szCs w:val="24"/>
          <w:highlight w:val="none"/>
        </w:rPr>
      </w:pPr>
      <w:r/>
      <w:bookmarkStart w:id="168" w:name="_Toc49090575"/>
      <w:r/>
      <w:bookmarkStart w:id="169" w:name="_Toc26554093"/>
      <w:r>
        <w:rPr>
          <w:rFonts w:hint="eastAsia" w:ascii="宋体" w:hAnsi="宋体" w:eastAsia="宋体" w:cs="宋体"/>
          <w:b/>
          <w:bCs/>
          <w:color w:val="auto"/>
          <w:sz w:val="24"/>
          <w:szCs w:val="24"/>
          <w:highlight w:val="none"/>
          <w:lang w:val="en-US" w:eastAsia="zh-CN"/>
        </w:rPr>
        <w:t xml:space="preserve">二、升级、采购</w:t>
      </w:r>
      <w:r>
        <w:rPr>
          <w:rFonts w:hint="eastAsia" w:ascii="宋体" w:hAnsi="宋体" w:eastAsia="宋体" w:cs="宋体"/>
          <w:b/>
          <w:bCs/>
          <w:color w:val="auto"/>
          <w:sz w:val="24"/>
          <w:szCs w:val="24"/>
          <w:highlight w:val="none"/>
        </w:rPr>
        <w:t xml:space="preserve">货物清单：</w:t>
      </w:r>
      <w:r/>
    </w:p>
    <w:tbl>
      <w:tblPr>
        <w:tblStyle w:val="858"/>
        <w:tblW w:w="5233" w:type="pct"/>
        <w:tblInd w:w="-108" w:type="dxa"/>
        <w:tblBorders>
          <w:top w:val="single" w:color="000000" w:sz="8" w:space="0"/>
          <w:left w:val="single" w:color="000000" w:sz="8" w:space="0"/>
          <w:bottom w:val="single" w:color="000000" w:sz="8" w:space="0"/>
          <w:right w:val="single" w:color="000000" w:sz="8" w:space="0"/>
          <w:insideH w:val="none" w:color="auto" w:sz="0"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83"/>
        <w:gridCol w:w="585"/>
        <w:gridCol w:w="2926"/>
        <w:gridCol w:w="1144"/>
        <w:gridCol w:w="5558"/>
        <w:gridCol w:w="799"/>
        <w:gridCol w:w="723"/>
        <w:gridCol w:w="2517"/>
      </w:tblGrid>
      <w:tr>
        <w:trPr>
          <w:trHeight w:val="884"/>
        </w:trPr>
        <w:tc>
          <w:tcPr>
            <w:tcBorders>
              <w:bottom w:val="single" w:color="000000" w:sz="8" w:space="0"/>
            </w:tcBorders>
            <w:tcW w:w="583" w:type="dxa"/>
            <w:vAlign w:val="center"/>
            <w:textDirection w:val="lrTb"/>
            <w:noWrap w:val="false"/>
          </w:tcPr>
          <w:p>
            <w:pPr>
              <w:ind w:left="0" w:right="0"/>
              <w:keepLines w:val="0"/>
              <w:keepNext w:val="0"/>
              <w:spacing w:before="0" w:beforeAutospacing="0" w:after="0" w:afterAutospacing="0" w:line="240" w:lineRule="auto"/>
              <w:shd w:val="clear" w:color="auto" w:fill="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tcBorders>
              <w:bottom w:val="single" w:color="000000" w:sz="8" w:space="0"/>
            </w:tcBorders>
            <w:tcW w:w="3511"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大类</w:t>
            </w:r>
            <w:r/>
          </w:p>
        </w:tc>
        <w:tc>
          <w:tcPr>
            <w:tcBorders>
              <w:bottom w:val="single" w:color="000000" w:sz="8" w:space="0"/>
            </w:tcBorders>
            <w:tcW w:w="1144"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考位</w:t>
            </w:r>
            <w:r/>
          </w:p>
        </w:tc>
        <w:tc>
          <w:tcPr>
            <w:tcBorders>
              <w:bottom w:val="single" w:color="000000" w:sz="8" w:space="0"/>
            </w:tcBorders>
            <w:tcW w:w="555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更新设备名称</w:t>
            </w:r>
            <w:r/>
          </w:p>
        </w:tc>
        <w:tc>
          <w:tcPr>
            <w:tcBorders>
              <w:bottom w:val="single" w:color="000000" w:sz="8" w:space="0"/>
            </w:tcBorders>
            <w:tcW w:w="799"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bottom w:val="single" w:color="000000" w:sz="8" w:space="0"/>
            </w:tcBorders>
            <w:tcW w:w="723"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Borders>
              <w:bottom w:val="single" w:color="000000" w:sz="8" w:space="0"/>
            </w:tcBorders>
            <w:tcW w:w="251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779"/>
        </w:trPr>
        <w:tc>
          <w:tcPr>
            <w:tcBorders>
              <w:top w:val="single" w:color="000000" w:sz="8" w:space="0"/>
            </w:tcBorders>
            <w:tcW w:w="58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考试设备更新</w:t>
            </w:r>
            <w:r/>
          </w:p>
        </w:tc>
        <w:tc>
          <w:tcPr>
            <w:tcBorders>
              <w:top w:val="single" w:color="000000" w:sz="8" w:space="0"/>
            </w:tcBorders>
            <w:tcW w:w="5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低压电工</w:t>
            </w:r>
            <w:r/>
          </w:p>
        </w:tc>
        <w:tc>
          <w:tcPr>
            <w:tcBorders>
              <w:top w:val="single" w:color="000000" w:sz="8" w:space="0"/>
              <w:bottom w:val="single" w:color="000000" w:sz="8" w:space="0"/>
            </w:tcBorders>
            <w:tcW w:w="292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作业现场安全隐患排除实操考核设备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9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科目三安全操作技术</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电气设备安装实操考核设备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利用现有低压电工考试设备改造升级</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低压开关柜实操考核设备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K33</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临时用电系统实操考核设备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72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科目四作业现场应急处置</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K4</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触电事故现场应急处置实操考核设备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新购</w:t>
            </w:r>
            <w:r/>
          </w:p>
        </w:tc>
      </w:tr>
      <w:tr>
        <w:trPr>
          <w:trHeight w:val="872"/>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高压电工作业</w:t>
            </w:r>
            <w:r/>
          </w:p>
        </w:tc>
        <w:tc>
          <w:tcPr>
            <w:tcBorders>
              <w:top w:val="single" w:color="000000" w:sz="8" w:space="0"/>
              <w:bottom w:val="single" w:color="000000" w:sz="8" w:space="0"/>
            </w:tcBorders>
            <w:tcW w:w="292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科目一安全用具使用</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K11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高压电工电力安全工器具与电工仪器仪表实操考核设备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新购</w:t>
            </w:r>
            <w:r/>
          </w:p>
        </w:tc>
      </w:tr>
      <w:tr>
        <w:trPr>
          <w:trHeight w:val="744"/>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高压电工作业现场安全隐患排除实操考核设备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92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科目三安全操作技术</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10/0.4kV变配电系统（成套开关柜）实操考核设备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利用现有设备改造升级并新增部分设备</w:t>
            </w:r>
            <w:r/>
          </w:p>
        </w:tc>
      </w:tr>
      <w:tr>
        <w:trPr>
          <w:trHeight w:val="665"/>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10/0.4kV变配电系统（架空线路）实操考核设备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9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tcBorders>
            <w:tcW w:w="5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高处作业</w:t>
            </w:r>
            <w:r/>
          </w:p>
        </w:tc>
        <w:tc>
          <w:tcPr>
            <w:tcBorders>
              <w:top w:val="single" w:color="000000" w:sz="8" w:space="0"/>
              <w:bottom w:val="single" w:color="000000" w:sz="8" w:space="0"/>
            </w:tcBorders>
            <w:tcW w:w="292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科目一安全用具使用</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K11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高处作业安全用具实操考核设备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改造选择区3套，穿戴区8处，考评台1套并新增部分设施设备</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高处作业零部件判废实操考核设备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K22</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高处作业现场安全隐患排除实操考核设备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科目三安全操作技术（高处安装、维护、拆除）</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移动平台实操考核设备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fill="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数量2套指：新购1套移动式操作平台（门式架）设备和1套移动操作架设备，以及配套设备设施。</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吊篮实操考核设备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数量2套指：新购1套吊篮设备、升级1套现有吊篮设备</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K33</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吊具实操考核设备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数量2套指：新购1套吊具设备、升级现有吊具设备1套</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K34</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登杆登塔考核设备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both"/>
              <w:keepLines w:val="0"/>
              <w:keepNext w:val="0"/>
              <w:pageBreakBefore w:val="0"/>
              <w:spacing w:before="0" w:beforeAutospacing="0" w:after="0" w:afterAutospacing="0" w:line="240" w:lineRule="auto"/>
              <w:shd w:val="clear" w:color="auto" w:fill="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数量2套指：改造升级1套电杆设备和新购1套登塔设备，以及配套设备设施。</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科目三安全操作技术（登高架设）</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双排落地钢管脚手架实操考核设备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679"/>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双排钢管跨越架实操考核设备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981"/>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熔化焊接与热切割作业</w:t>
            </w:r>
            <w:r/>
          </w:p>
        </w:tc>
        <w:tc>
          <w:tcPr>
            <w:tcBorders>
              <w:top w:val="single" w:color="000000" w:sz="8" w:space="0"/>
              <w:bottom w:val="single" w:color="000000" w:sz="8" w:space="0"/>
            </w:tcBorders>
            <w:tcW w:w="292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科目一安全用具使用</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K11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熔化焊接与热切割作业安全用具考位实操考核设备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改造选择区3套，穿戴区8处，考评台1套并新增部分设备</w:t>
            </w:r>
            <w:r/>
          </w:p>
        </w:tc>
      </w:tr>
      <w:tr>
        <w:trPr>
          <w:trHeight w:val="766"/>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熔化焊接与热切割作业现场安全隐患排除实操考核设备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科目三安全操作技术</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焊条电弧焊高处实操考核设备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工位</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利用现有实物考位进行升级并新增部分设施设备</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K34</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气焊（气割高处）实操考核设备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工位</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利用现有实物考位进行升级</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焊工考试配套</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集中排风排烟集尘除尘环保设备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根据现场考位布置情况进行局部改动</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585"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2926"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焊工考试配套</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电源布线</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根据现场考位布置情况进行局部改动</w:t>
            </w:r>
            <w:r/>
          </w:p>
        </w:tc>
      </w:tr>
      <w:tr>
        <w:trPr>
          <w:trHeight w:val="566"/>
        </w:trPr>
        <w:tc>
          <w:tcPr>
            <w:tcBorders>
              <w:top w:val="single" w:color="000000" w:sz="8" w:space="0"/>
              <w:bottom w:val="single" w:color="000000" w:sz="8" w:space="0"/>
            </w:tcBorders>
            <w:tcW w:w="583"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考试设备更新</w:t>
            </w:r>
            <w:r/>
          </w:p>
        </w:tc>
        <w:tc>
          <w:tcPr>
            <w:gridSpan w:val="2"/>
            <w:tcBorders>
              <w:top w:val="single" w:color="000000" w:sz="8" w:space="0"/>
              <w:bottom w:val="single" w:color="000000" w:sz="8" w:space="0"/>
            </w:tcBorders>
            <w:tcW w:w="3511"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智能辅助评分硬件系统</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智能辅助评分系统硬件设备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tcBorders>
              <w:top w:val="single" w:color="000000" w:sz="8" w:space="0"/>
              <w:bottom w:val="single" w:color="000000" w:sz="8" w:space="0"/>
            </w:tcBorders>
            <w:tcW w:w="3511"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灭火器选择和使用</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K4</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灭火器选择和使用考试设备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升级并增加部分设施设备</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tcBorders>
              <w:top w:val="single" w:color="000000" w:sz="8" w:space="0"/>
              <w:bottom w:val="single" w:color="000000" w:sz="8" w:space="0"/>
            </w:tcBorders>
            <w:tcW w:w="3511"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创伤包扎</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K4</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创伤包扎考试设备</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r>
        <w:trPr>
          <w:trHeight w:val="630"/>
        </w:trPr>
        <w:tc>
          <w:tcPr>
            <w:tcBorders>
              <w:top w:val="single" w:color="000000" w:sz="8" w:space="0"/>
              <w:bottom w:val="single" w:color="000000" w:sz="8" w:space="0"/>
            </w:tcBorders>
            <w:tcW w:w="583"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gridSpan w:val="2"/>
            <w:tcBorders>
              <w:top w:val="single" w:color="000000" w:sz="8" w:space="0"/>
              <w:bottom w:val="single" w:color="000000" w:sz="8" w:space="0"/>
            </w:tcBorders>
            <w:tcW w:w="3511"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双通道闸机</w:t>
            </w:r>
            <w:r/>
          </w:p>
        </w:tc>
        <w:tc>
          <w:tcPr>
            <w:tcBorders>
              <w:top w:val="single" w:color="000000" w:sz="8" w:space="0"/>
              <w:bottom w:val="single" w:color="000000" w:sz="8" w:space="0"/>
            </w:tcBorders>
            <w:tcW w:w="1144"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Borders>
              <w:top w:val="single" w:color="000000" w:sz="8" w:space="0"/>
              <w:bottom w:val="single" w:color="000000" w:sz="8" w:space="0"/>
            </w:tcBorders>
            <w:tcW w:w="555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rPr>
              <w:t xml:space="preserve">双通道闸机</w:t>
            </w:r>
            <w:r/>
          </w:p>
        </w:tc>
        <w:tc>
          <w:tcPr>
            <w:tcBorders>
              <w:top w:val="single" w:color="000000" w:sz="8" w:space="0"/>
              <w:bottom w:val="single" w:color="000000" w:sz="8" w:space="0"/>
            </w:tcBorders>
            <w:tcW w:w="799"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2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251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新购</w:t>
            </w:r>
            <w:r/>
          </w:p>
        </w:tc>
      </w:tr>
    </w:tbl>
    <w:p>
      <w:pPr>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、技术参数要求：</w:t>
      </w:r>
      <w:r/>
    </w:p>
    <w:p>
      <w:pPr>
        <w:ind w:firstLine="482"/>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（一）安全</w:t>
      </w:r>
      <w:r>
        <w:rPr>
          <w:rFonts w:hint="eastAsia" w:ascii="宋体" w:hAnsi="宋体" w:eastAsia="宋体" w:cs="宋体"/>
          <w:b/>
          <w:bCs/>
          <w:color w:val="auto"/>
          <w:sz w:val="24"/>
          <w:szCs w:val="24"/>
          <w:highlight w:val="none"/>
          <w:lang w:val="en-US" w:eastAsia="zh-CN"/>
        </w:rPr>
        <w:t xml:space="preserve">生产</w:t>
      </w:r>
      <w:r>
        <w:rPr>
          <w:rFonts w:hint="eastAsia" w:ascii="宋体" w:hAnsi="宋体" w:eastAsia="宋体" w:cs="宋体"/>
          <w:b/>
          <w:bCs/>
          <w:color w:val="auto"/>
          <w:sz w:val="24"/>
          <w:szCs w:val="24"/>
          <w:highlight w:val="none"/>
        </w:rPr>
        <w:t xml:space="preserve">实操</w:t>
      </w:r>
      <w:r>
        <w:rPr>
          <w:rFonts w:hint="eastAsia" w:ascii="宋体" w:hAnsi="宋体" w:eastAsia="宋体" w:cs="宋体"/>
          <w:b/>
          <w:bCs/>
          <w:color w:val="auto"/>
          <w:sz w:val="24"/>
          <w:szCs w:val="24"/>
          <w:highlight w:val="none"/>
          <w:lang w:val="en-US" w:eastAsia="zh-CN"/>
        </w:rPr>
        <w:t xml:space="preserve">考试</w:t>
      </w:r>
      <w:r>
        <w:rPr>
          <w:rFonts w:hint="eastAsia" w:ascii="宋体" w:hAnsi="宋体" w:eastAsia="宋体" w:cs="宋体"/>
          <w:b/>
          <w:bCs/>
          <w:color w:val="auto"/>
          <w:sz w:val="24"/>
          <w:szCs w:val="24"/>
          <w:highlight w:val="none"/>
        </w:rPr>
        <w:t xml:space="preserve">考场建设</w:t>
      </w:r>
      <w:r>
        <w:rPr>
          <w:rFonts w:hint="eastAsia" w:ascii="宋体" w:hAnsi="宋体" w:eastAsia="宋体" w:cs="宋体"/>
          <w:b/>
          <w:bCs/>
          <w:color w:val="auto"/>
          <w:sz w:val="24"/>
          <w:szCs w:val="24"/>
          <w:highlight w:val="none"/>
          <w:lang w:val="en-US" w:eastAsia="zh-CN"/>
        </w:rPr>
        <w:t xml:space="preserve">总体</w:t>
      </w:r>
      <w:r>
        <w:rPr>
          <w:rFonts w:hint="eastAsia" w:ascii="宋体" w:hAnsi="宋体" w:eastAsia="宋体" w:cs="宋体"/>
          <w:b/>
          <w:bCs/>
          <w:color w:val="auto"/>
          <w:sz w:val="24"/>
          <w:szCs w:val="24"/>
          <w:highlight w:val="none"/>
        </w:rPr>
        <w:t xml:space="preserve">要求</w:t>
      </w:r>
      <w:r/>
    </w:p>
    <w:p>
      <w:pPr>
        <w:ind w:firstLine="560"/>
        <w:jc w:val="left"/>
        <w:spacing w:line="560" w:lineRule="exact"/>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本次采购项目涉及特种作业</w:t>
      </w:r>
      <w:r>
        <w:rPr>
          <w:rFonts w:hint="eastAsia" w:ascii="宋体" w:hAnsi="宋体" w:eastAsia="宋体" w:cs="宋体"/>
          <w:color w:val="auto"/>
          <w:sz w:val="24"/>
          <w:szCs w:val="24"/>
          <w:highlight w:val="none"/>
          <w:lang w:val="en-US" w:eastAsia="zh-CN"/>
        </w:rPr>
        <w:t xml:space="preserve">实操</w:t>
      </w:r>
      <w:r>
        <w:rPr>
          <w:rFonts w:hint="eastAsia" w:ascii="宋体" w:hAnsi="宋体" w:eastAsia="宋体" w:cs="宋体"/>
          <w:color w:val="auto"/>
          <w:sz w:val="24"/>
          <w:szCs w:val="24"/>
          <w:highlight w:val="none"/>
          <w:lang w:eastAsia="zh-CN"/>
        </w:rPr>
        <w:t xml:space="preserve">考试设备，所购设备</w:t>
      </w:r>
      <w:r>
        <w:rPr>
          <w:rFonts w:hint="eastAsia" w:ascii="宋体" w:hAnsi="宋体" w:eastAsia="宋体" w:cs="宋体"/>
          <w:color w:val="auto"/>
          <w:sz w:val="24"/>
          <w:szCs w:val="24"/>
          <w:highlight w:val="none"/>
          <w:lang w:val="en-US" w:eastAsia="zh-CN"/>
        </w:rPr>
        <w:t xml:space="preserve">应满足</w:t>
      </w:r>
      <w:r>
        <w:rPr>
          <w:rFonts w:hint="eastAsia" w:ascii="宋体" w:hAnsi="宋体" w:eastAsia="宋体" w:cs="宋体"/>
          <w:color w:val="auto"/>
          <w:sz w:val="24"/>
          <w:szCs w:val="24"/>
          <w:highlight w:val="none"/>
        </w:rPr>
        <w:t xml:space="preserve">应急管理部关于印发</w:t>
      </w:r>
      <w:r>
        <w:rPr>
          <w:rFonts w:hint="eastAsia" w:ascii="宋体" w:hAnsi="宋体" w:eastAsia="宋体" w:cs="宋体"/>
          <w:b/>
          <w:bCs/>
          <w:color w:val="auto"/>
          <w:sz w:val="24"/>
          <w:szCs w:val="24"/>
          <w:highlight w:val="none"/>
        </w:rPr>
        <w:t xml:space="preserve">《安全生产考试机构和考试点管理规定》的通知应急</w:t>
      </w:r>
      <w:r>
        <w:rPr>
          <w:rFonts w:hint="eastAsia" w:ascii="宋体" w:hAnsi="宋体" w:eastAsia="宋体" w:cs="宋体"/>
          <w:b/>
          <w:bCs/>
          <w:color w:val="auto"/>
          <w:sz w:val="24"/>
          <w:szCs w:val="24"/>
          <w:highlight w:val="none"/>
          <w:lang w:eastAsia="zh-CN"/>
        </w:rPr>
        <w:t xml:space="preserve">〔2025〕41号</w:t>
      </w:r>
      <w:r>
        <w:rPr>
          <w:rFonts w:hint="eastAsia" w:ascii="宋体" w:hAnsi="宋体" w:eastAsia="宋体" w:cs="宋体"/>
          <w:b/>
          <w:bCs/>
          <w:color w:val="auto"/>
          <w:sz w:val="24"/>
          <w:szCs w:val="24"/>
          <w:highlight w:val="none"/>
        </w:rPr>
        <w:t xml:space="preserve">文件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应急管理部关于印发《低压电工作业人员安全技术培训大纲和考核标准》等6个培训大纲</w:t>
      </w:r>
      <w:r>
        <w:rPr>
          <w:rFonts w:hint="eastAsia" w:ascii="宋体" w:hAnsi="宋体" w:eastAsia="宋体" w:cs="宋体"/>
          <w:color w:val="auto"/>
          <w:sz w:val="24"/>
          <w:szCs w:val="24"/>
          <w:highlight w:val="none"/>
          <w:lang w:eastAsia="zh-CN"/>
        </w:rPr>
        <w:t xml:space="preserve">规定的技术参数；所有考试设备、AI智能考核评分系统均需与应急</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lang w:eastAsia="zh-CN"/>
        </w:rPr>
        <w:t xml:space="preserve">部、</w:t>
      </w:r>
      <w:r>
        <w:rPr>
          <w:rFonts w:hint="eastAsia" w:ascii="宋体" w:hAnsi="宋体" w:eastAsia="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lang w:eastAsia="zh-CN"/>
        </w:rPr>
        <w:t xml:space="preserve">省</w:t>
      </w:r>
      <w:r>
        <w:rPr>
          <w:rFonts w:hint="eastAsia" w:ascii="宋体" w:hAnsi="宋体" w:eastAsia="宋体" w:cs="宋体"/>
          <w:color w:val="auto"/>
          <w:sz w:val="24"/>
          <w:szCs w:val="24"/>
          <w:highlight w:val="none"/>
          <w:lang w:val="en-US" w:eastAsia="zh-CN"/>
        </w:rPr>
        <w:t xml:space="preserve">应急管理</w:t>
      </w:r>
      <w:r>
        <w:rPr>
          <w:rFonts w:hint="eastAsia" w:ascii="宋体" w:hAnsi="宋体" w:eastAsia="宋体" w:cs="宋体"/>
          <w:color w:val="auto"/>
          <w:sz w:val="24"/>
          <w:szCs w:val="24"/>
          <w:highlight w:val="none"/>
          <w:lang w:eastAsia="zh-CN"/>
        </w:rPr>
        <w:t xml:space="preserve">厅安全生产考试系统对接。成交结果公告发布后的7日内，成交供应商须将符合技术参数要求的设备样品（成交后由采购方指定的部分设备）送至采购方现场进行功能验证。若供应商无法提供设备样品，或所提供设备样品不符合技术参数要求，均将被视为虚假应标行为，采购方将依法追究成交供应商的相关法律责任。</w:t>
      </w:r>
      <w:r/>
    </w:p>
    <w:p>
      <w:pPr>
        <w:numPr>
          <w:ilvl w:val="0"/>
          <w:numId w:val="4"/>
        </w:num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安全</w:t>
      </w:r>
      <w:r>
        <w:rPr>
          <w:rFonts w:hint="eastAsia" w:ascii="宋体" w:hAnsi="宋体" w:eastAsia="宋体" w:cs="宋体"/>
          <w:color w:val="auto"/>
          <w:sz w:val="24"/>
          <w:szCs w:val="24"/>
          <w:highlight w:val="none"/>
          <w:lang w:val="en-US" w:eastAsia="zh-CN"/>
        </w:rPr>
        <w:t xml:space="preserve">生产实操</w:t>
      </w:r>
      <w:r>
        <w:rPr>
          <w:rFonts w:hint="eastAsia" w:ascii="宋体" w:hAnsi="宋体" w:eastAsia="宋体" w:cs="宋体"/>
          <w:color w:val="auto"/>
          <w:sz w:val="24"/>
          <w:szCs w:val="24"/>
          <w:highlight w:val="none"/>
        </w:rPr>
        <w:t xml:space="preserve">考试设备技术参数要求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该参数所列数量仅为一套设备所需的设备数量，最终供货数量以采购货物清单为准</w:t>
      </w:r>
      <w:r>
        <w:rPr>
          <w:rFonts w:hint="eastAsia" w:ascii="宋体" w:hAnsi="宋体" w:eastAsia="宋体" w:cs="宋体"/>
          <w:b/>
          <w:bCs/>
          <w:color w:val="auto"/>
          <w:sz w:val="24"/>
          <w:szCs w:val="24"/>
          <w:highlight w:val="none"/>
          <w:lang w:eastAsia="zh-CN"/>
        </w:rPr>
        <w:t xml:space="preserve">）</w:t>
      </w:r>
      <w:r/>
    </w:p>
    <w:p>
      <w:pPr>
        <w:numPr>
          <w:ilvl w:val="0"/>
          <w:numId w:val="4"/>
        </w:numPr>
        <w:ind w:firstLine="480"/>
        <w:spacing w:line="360" w:lineRule="auto"/>
        <w:rPr>
          <w:rFonts w:hint="eastAsia" w:ascii="宋体" w:hAnsi="宋体" w:eastAsia="宋体" w:cs="宋体"/>
          <w:i/>
          <w:color w:val="auto"/>
          <w:sz w:val="24"/>
          <w:szCs w:val="24"/>
          <w:highlight w:val="none"/>
          <w:u w:val="single"/>
          <w:lang w:val="en-US" w:eastAsia="zh-CN"/>
        </w:rPr>
      </w:pPr>
      <w:r>
        <w:rPr>
          <w:rFonts w:hint="eastAsia" w:ascii="宋体" w:hAnsi="宋体" w:eastAsia="宋体" w:cs="宋体"/>
          <w:i/>
          <w:color w:val="auto"/>
          <w:sz w:val="24"/>
          <w:szCs w:val="24"/>
          <w:highlight w:val="none"/>
          <w:u w:val="single"/>
          <w:lang w:val="en-US" w:eastAsia="zh-CN"/>
        </w:rPr>
        <w:t xml:space="preserve">下列参数</w:t>
      </w:r>
      <w:r>
        <w:rPr>
          <w:rFonts w:hint="eastAsia" w:ascii="宋体" w:hAnsi="宋体" w:eastAsia="宋体" w:cs="宋体"/>
          <w:i/>
          <w:color w:val="auto"/>
          <w:sz w:val="24"/>
          <w:szCs w:val="24"/>
          <w:highlight w:val="none"/>
          <w:u w:val="single"/>
        </w:rPr>
        <w:t xml:space="preserve">中斜体且有下划线部分为实质性要求和条件</w:t>
      </w:r>
      <w:r>
        <w:rPr>
          <w:rFonts w:hint="eastAsia" w:ascii="宋体" w:hAnsi="宋体" w:eastAsia="宋体" w:cs="宋体"/>
          <w:i/>
          <w:color w:val="auto"/>
          <w:sz w:val="24"/>
          <w:szCs w:val="24"/>
          <w:highlight w:val="none"/>
          <w:u w:val="single"/>
          <w:lang w:val="en-US" w:eastAsia="zh-CN"/>
        </w:rPr>
        <w:t xml:space="preserve">，投标人需完全响应，不接受负偏离。</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低压电工作业</w:t>
      </w:r>
      <w:r/>
    </w:p>
    <w:tbl>
      <w:tblPr>
        <w:tblStyle w:val="858"/>
        <w:tblpPr w:horzAnchor="page" w:tblpX="1432" w:vertAnchor="text" w:tblpY="548"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35"/>
        <w:gridCol w:w="834"/>
        <w:gridCol w:w="437"/>
        <w:gridCol w:w="979"/>
        <w:gridCol w:w="926"/>
        <w:gridCol w:w="1435"/>
        <w:gridCol w:w="7742"/>
      </w:tblGrid>
      <w:tr>
        <w:trPr>
          <w:trHeight w:val="57"/>
        </w:trPr>
        <w:tc>
          <w:tcPr>
            <w:tcW w:w="87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p>
        </w:tc>
        <w:tc>
          <w:tcPr>
            <w:tcW w:w="9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考位编号</w:t>
            </w:r>
            <w:r/>
          </w:p>
        </w:tc>
        <w:tc>
          <w:tcPr>
            <w:tcW w:w="834"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考位名称</w:t>
            </w:r>
            <w:r/>
          </w:p>
        </w:tc>
        <w:tc>
          <w:tcPr>
            <w:gridSpan w:val="2"/>
            <w:tcW w:w="1416"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设备/设施/器材</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单套/单工位数量</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单位</w:t>
            </w:r>
            <w:r/>
          </w:p>
        </w:tc>
        <w:tc>
          <w:tcPr>
            <w:tcW w:w="7742"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标准要求</w:t>
            </w:r>
            <w:r/>
          </w:p>
        </w:tc>
      </w:tr>
      <w:tr>
        <w:trPr>
          <w:trHeight w:val="57"/>
        </w:trPr>
        <w:tc>
          <w:tcPr>
            <w:tcW w:w="875"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科目二</w:t>
            </w:r>
            <w:r/>
          </w:p>
        </w:tc>
        <w:tc>
          <w:tcPr>
            <w:tcW w:w="935"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K21</w:t>
            </w:r>
            <w:r/>
          </w:p>
        </w:tc>
        <w:tc>
          <w:tcPr>
            <w:tcW w:w="83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作业现场安全隐患排除实操考核设备</w:t>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作业现场安全隐患排除场景</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rPr>
              <w:t xml:space="preserve">设备功能要求：</w:t>
            </w:r>
            <w:r/>
          </w:p>
          <w:p>
            <w:pPr>
              <w:pStyle w:val="875"/>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考题需搭载低压电工作业现场安全隐患排除考核，内置考试题库，题库涵盖低压电工作业的三维场景（场景含隐患点）。支持考生根据场景内容，通过观察、指认辨识隐患点并选择正确答案；场景需支持至少3个及以上视角切换功能，具体包含</w:t>
            </w:r>
            <w:r>
              <w:rPr>
                <w:rFonts w:hint="eastAsia" w:ascii="宋体" w:hAnsi="宋体" w:eastAsia="宋体" w:cs="宋体"/>
                <w:i w:val="0"/>
                <w:iCs w:val="0"/>
                <w:color w:val="auto"/>
                <w:sz w:val="22"/>
                <w:szCs w:val="22"/>
                <w:highlight w:val="none"/>
                <w:u w:val="none"/>
                <w:lang w:val="en-US"/>
              </w:rPr>
              <w:t xml:space="preserve">临时用电风险隐患三维场景、电工登杆作业风险隐患三维场景、低压开关柜巡视作业风险隐患三维场景</w:t>
            </w:r>
            <w:r>
              <w:rPr>
                <w:rFonts w:hint="eastAsia" w:ascii="宋体" w:hAnsi="宋体" w:eastAsia="宋体" w:cs="宋体"/>
                <w:i w:val="0"/>
                <w:iCs w:val="0"/>
                <w:color w:val="auto"/>
                <w:sz w:val="22"/>
                <w:szCs w:val="22"/>
                <w:highlight w:val="none"/>
                <w:u w:val="none"/>
                <w:lang w:val="en-US" w:eastAsia="zh-CN"/>
              </w:rPr>
              <w:t xml:space="preserve">，支持考试倒计时功能。（投标文件须提供上述三维场景的佐证材料，每个场景均需包含至少3个视角</w:t>
            </w:r>
            <w:r>
              <w:rPr>
                <w:rFonts w:hint="eastAsia" w:ascii="宋体" w:hAnsi="宋体" w:eastAsia="宋体" w:cs="宋体"/>
                <w:color w:val="auto"/>
                <w:sz w:val="22"/>
                <w:szCs w:val="22"/>
                <w:highlight w:val="none"/>
                <w:lang w:val="en-US" w:eastAsia="zh-CN"/>
              </w:rPr>
              <w:t xml:space="preserve">操作过程对应的界面截图</w:t>
            </w:r>
            <w:r>
              <w:rPr>
                <w:rFonts w:hint="eastAsia" w:ascii="宋体" w:hAnsi="宋体" w:eastAsia="宋体" w:cs="宋体"/>
                <w:i w:val="0"/>
                <w:iCs w:val="0"/>
                <w:color w:val="auto"/>
                <w:sz w:val="22"/>
                <w:szCs w:val="22"/>
                <w:highlight w:val="none"/>
                <w:u w:val="none"/>
                <w:lang w:val="en-US" w:eastAsia="zh-CN"/>
              </w:rPr>
              <w:t xml:space="preserve">）</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电力安全工器具</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1.低压验电笔</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测量范围：500V及以下；符合现行标准《测量、控制和实验室用电气设备的安全要求第1部分：通用要求》（GB4793.1）的有关要求。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2.绝缘手套</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符合现行标准《带电作业用绝缘手套》</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GB/T17622</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3.绝缘鞋符合现行标准《足部防护安全鞋》</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GB21148</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4.安全帽</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符合现行标准《头部防护安全帽》</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GB2811</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5.防护眼镜</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符合现行标准《眼面防护具通用技术规范》</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GB14866</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rPr>
              <w:t xml:space="preserve">6.工具袋</w:t>
            </w:r>
            <w:r>
              <w:rPr>
                <w:rFonts w:hint="eastAsia" w:ascii="宋体" w:hAnsi="宋体" w:eastAsia="宋体" w:cs="宋体"/>
                <w:i/>
                <w:iCs/>
                <w:color w:val="auto"/>
                <w:sz w:val="22"/>
                <w:szCs w:val="22"/>
                <w:highlight w:val="none"/>
                <w:u w:val="single"/>
                <w:lang w:val="en-US" w:eastAsia="zh-CN"/>
              </w:rPr>
              <w:t xml:space="preserve">含</w:t>
            </w:r>
            <w:r>
              <w:rPr>
                <w:rFonts w:hint="eastAsia" w:ascii="宋体" w:hAnsi="宋体" w:eastAsia="宋体" w:cs="宋体"/>
                <w:i/>
                <w:iCs/>
                <w:color w:val="auto"/>
                <w:sz w:val="22"/>
                <w:szCs w:val="22"/>
                <w:highlight w:val="none"/>
                <w:u w:val="single"/>
                <w:lang w:val="en-US"/>
              </w:rPr>
              <w:t xml:space="preserve">电工通用工具1套</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一字螺丝刀、十字螺丝刀、尖嘴钳、钢丝钳、扳手、工具刀。</w:t>
            </w:r>
            <w:r/>
          </w:p>
        </w:tc>
      </w:tr>
      <w:tr>
        <w:trPr>
          <w:trHeight w:val="57"/>
        </w:trPr>
        <w:tc>
          <w:tcPr>
            <w:tcW w:w="875"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科目三</w:t>
            </w:r>
            <w:r/>
          </w:p>
        </w:tc>
        <w:tc>
          <w:tcPr>
            <w:tcW w:w="935"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K31</w:t>
            </w:r>
            <w:r/>
          </w:p>
        </w:tc>
        <w:tc>
          <w:tcPr>
            <w:tcW w:w="83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电气设备安装实操考核设备</w:t>
            </w:r>
            <w:r>
              <w:rPr>
                <w:rFonts w:hint="eastAsia" w:ascii="宋体" w:hAnsi="宋体" w:eastAsia="宋体" w:cs="宋体"/>
                <w:b/>
                <w:bCs/>
                <w:i w:val="0"/>
                <w:iCs w:val="0"/>
                <w:color w:val="auto"/>
                <w:sz w:val="22"/>
                <w:szCs w:val="22"/>
                <w:highlight w:val="none"/>
                <w:u w:val="none"/>
                <w:lang w:val="en-US" w:eastAsia="zh-CN"/>
              </w:rPr>
              <w:t xml:space="preserve">（升级达到参数要求）</w:t>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电路图</w:t>
            </w:r>
            <w:r/>
          </w:p>
        </w:tc>
        <w:tc>
          <w:tcPr>
            <w:tcW w:w="926"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vMerge w:val="restart"/>
            <w:textDirection w:val="lrTb"/>
            <w:noWrap w:val="false"/>
          </w:tcPr>
          <w:p>
            <w:pPr>
              <w:numPr>
                <w:ilvl w:val="0"/>
                <w:numId w:val="5"/>
              </w:num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考核用电路图。</w:t>
            </w:r>
            <w:r/>
          </w:p>
          <w:p>
            <w:pPr>
              <w:numPr>
                <w:ilvl w:val="0"/>
                <w:numId w:val="5"/>
              </w:num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i/>
                <w:iCs/>
                <w:color w:val="auto"/>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材质：KT板。</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3.电路图包含：</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（1）低压配电箱安装接线电路图。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（2）单相电能表带照明设备的接线电路图。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（3）三相异步电动机单向连续运转电路接线（带点动控制）电路图。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（4）带熔断器（断路器）、仪表、电流互感器的三相异步电动机电路的接线电路图。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（5）三相异步电动机正反转运行电路的接线电路图。</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单相电能表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2.电流规格：5(20)A。</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3.电压：220V。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iCs/>
                <w:color w:val="auto"/>
                <w:sz w:val="22"/>
                <w:szCs w:val="22"/>
                <w:highlight w:val="none"/>
                <w:u w:val="single"/>
                <w:lang w:val="en-US" w:eastAsia="zh-CN"/>
              </w:rPr>
              <w:t xml:space="preserve">4.频率：50Hz</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三相四线电能表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2.三相四线普通互感器1.5～6A，电压：220/380V。</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3.产品等级：</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2.0级</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4.产品颜色：PC透明。</w:t>
            </w:r>
            <w:r/>
          </w:p>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eastAsia="zh-CN"/>
              </w:rPr>
              <w:t xml:space="preserve">5.符合现行标准《电测量设备》（GB/T17215）相应部分的要求。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电流表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2.绝缘强度：50Hz/2kV持续1min。阻尼时间：＜4S。准确等级：±2.5%。</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3.过载倍率：100%。</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4.安装方式：垂直于水平安装。</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eastAsia="zh-CN"/>
              </w:rPr>
              <w:t xml:space="preserve">5.阻燃型外壳，以及印刷刻度盘和透明玻璃盖，视域开阔。</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6.符合现行标准《直接作用模拟指示电测量仪表及其附件》（GB/T7676）相应部分的要求。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电涌保护器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2.最大放电电流：20kA。极数：</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2P。</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eastAsia="zh-CN"/>
              </w:rPr>
              <w:t xml:space="preserve">3.阻燃外壳，导轨式安装。</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4.符合现行标准《低压电涌保护器（SPD）第11部分：低压电源系统的电涌保护器性能要求和试验方法》（GB/T18802.11）的有关要求。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熔断器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2.导轨式安装，带指示灯（显示熔断体断开与接通）。</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3.额定电流：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32A。壳架额定电流：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100A。分断能力：</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100kV。额定电压：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500V。适配底座级数：1P、2P、3P。</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eastAsia="zh-CN"/>
              </w:rPr>
              <w:t xml:space="preserve">4</w:t>
            </w:r>
            <w:r>
              <w:rPr>
                <w:rFonts w:hint="eastAsia" w:ascii="宋体" w:hAnsi="宋体" w:eastAsia="宋体" w:cs="宋体"/>
                <w:i/>
                <w:iCs/>
                <w:color w:val="auto"/>
                <w:sz w:val="22"/>
                <w:szCs w:val="22"/>
                <w:highlight w:val="none"/>
                <w:u w:val="single"/>
                <w:lang w:val="en-US" w:eastAsia="zh-CN"/>
              </w:rPr>
              <w:t xml:space="preserve">.符合现行标准《低压开关设备和控制设备》（GB/T14048）相应部分的要求。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断路器（带漏电保护器）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2.脱扣类型：C型。电流：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32A。剩余动作电流：≤30mA。剩余电流保护类型：电磁式。</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3.接线方式：上进下出。安装方式导轨式。</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断路器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2.额定电流：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16A。级数：</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2P。壳架额定电流：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10A。</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剩余电流动作保护器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2.级数：</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2P。额度电流：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25A。</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交流接触器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2.AC36V，适用：电压：0-660V。</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3.主触头：三常开，辅助触头：两常开两常闭。</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热继电器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2.电流等级：</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32A。额定绝缘电压：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690V。AC-15380V额定电流：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0.47A。有断相保护、手动与自动复位、温度补偿、测试按钮。</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3.导线截面积主回路：单芯或绞合线1.0-6.0mm</w:t>
            </w:r>
            <w:r>
              <w:rPr>
                <w:rFonts w:hint="eastAsia" w:ascii="宋体" w:hAnsi="宋体" w:eastAsia="宋体" w:cs="宋体"/>
                <w:i/>
                <w:iCs/>
                <w:color w:val="auto"/>
                <w:sz w:val="22"/>
                <w:szCs w:val="22"/>
                <w:highlight w:val="none"/>
                <w:u w:val="single"/>
                <w:vertAlign w:val="superscript"/>
                <w:lang w:val="en-US" w:eastAsia="zh-CN"/>
              </w:rPr>
              <w:t xml:space="preserve">2</w:t>
            </w:r>
            <w:r>
              <w:rPr>
                <w:rFonts w:hint="eastAsia" w:ascii="宋体" w:hAnsi="宋体" w:eastAsia="宋体" w:cs="宋体"/>
                <w:i/>
                <w:iCs/>
                <w:color w:val="auto"/>
                <w:sz w:val="22"/>
                <w:szCs w:val="22"/>
                <w:highlight w:val="none"/>
                <w:u w:val="single"/>
                <w:lang w:val="en-US" w:eastAsia="zh-CN"/>
              </w:rPr>
              <w:t xml:space="preserve">。</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电流互感器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2.1匝，准确级：</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0.5级。额度电压：0-0.66KV。</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按钮开关</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2.无灯，一开一闭。</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万能转换开关</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2.带防水盒。额定电流：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20A。额定电压：500V。</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三档旋钮开关</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2.额定电压：250-440VAC/DC。触点类型：一开一闭。类型：按钮。</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五孔插座</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1.插孔电流：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10A。</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2.产品尺寸：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3.插座类型：普通墙插。</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4.安装孔距：</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5.灯路控制：非开关。</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6.材质：PC。</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双控开关</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1.插孔电流：非插座。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2.产品尺寸：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3.插座类型：非插座。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4.安装孔距：</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5.灯路控制：两路，开关方式：单开开关。</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6.材质：PC。</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单控开关</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1.插孔电流：非插座。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2.产品尺寸：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86*86mm。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3.插座类型：非插座。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4.安装孔距：</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60mm。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5.灯路控制：单路，开关方式：单开开关。</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6.材质：PC。</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三相异步电动机</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1.电压：380V。功率：</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180W不带端子。</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2.转速：≥1400转/分钟。</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灯具</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220V。功率：0-6W。</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2.尺寸长：</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30cm。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3.灯管插脚：T5方形。</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配电箱</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单排，含导轨，</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24位。</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电气设备固定背板</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1.背板尺寸：电气设备固定背板的外形尺寸（长*宽）</w:t>
            </w:r>
            <w:r>
              <w:rPr>
                <w:rFonts w:hint="eastAsia" w:ascii="宋体" w:hAnsi="宋体" w:eastAsia="宋体" w:cs="宋体"/>
                <w:i/>
                <w:iCs/>
                <w:color w:val="auto"/>
                <w:sz w:val="22"/>
                <w:szCs w:val="22"/>
                <w:highlight w:val="none"/>
                <w:u w:val="single"/>
                <w:lang w:eastAsia="zh-CN"/>
              </w:rPr>
              <w:t xml:space="preserve">需满足≥700*600mm</w:t>
            </w:r>
            <w:r>
              <w:rPr>
                <w:rFonts w:hint="eastAsia" w:ascii="宋体" w:hAnsi="宋体" w:eastAsia="宋体" w:cs="宋体"/>
                <w:i/>
                <w:iCs/>
                <w:color w:val="auto"/>
                <w:sz w:val="22"/>
                <w:szCs w:val="22"/>
                <w:highlight w:val="none"/>
                <w:u w:val="single"/>
                <w:lang w:val="en-US" w:eastAsia="zh-CN"/>
              </w:rPr>
              <w:t xml:space="preserve">，以适配各类电气设备的安装空间需求，确保安装过程的便捷性与兼容性。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2.材质：</w:t>
            </w:r>
            <w:r>
              <w:rPr>
                <w:rFonts w:hint="eastAsia" w:ascii="宋体" w:hAnsi="宋体" w:eastAsia="宋体" w:cs="宋体"/>
                <w:i/>
                <w:iCs/>
                <w:color w:val="auto"/>
                <w:sz w:val="22"/>
                <w:szCs w:val="22"/>
                <w:highlight w:val="none"/>
                <w:u w:val="single"/>
                <w:lang w:eastAsia="zh-CN"/>
              </w:rPr>
              <w:t xml:space="preserve">应</w:t>
            </w:r>
            <w:r>
              <w:rPr>
                <w:rFonts w:hint="eastAsia" w:ascii="宋体" w:hAnsi="宋体" w:eastAsia="宋体" w:cs="宋体"/>
                <w:i/>
                <w:iCs/>
                <w:color w:val="auto"/>
                <w:sz w:val="22"/>
                <w:szCs w:val="22"/>
                <w:highlight w:val="none"/>
                <w:u w:val="single"/>
                <w:lang w:val="en-US" w:eastAsia="zh-CN"/>
              </w:rPr>
              <w:t xml:space="preserve">采用金属材质制作，材质应具备良好的强度与刚性，能够有效承载电气设备的重量，并在长期使用过程中抵抗外力冲击与变形，保证设备安装的稳定性与可靠性。</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w:t>
            </w:r>
            <w:r/>
          </w:p>
        </w:tc>
        <w:tc>
          <w:tcPr>
            <w:tcW w:w="926"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单股、多股等各种颜色与多种规格线径导线：BV1.5mm²国标红色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BV1mm²国标蓝色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BV2.5mm²国标蓝色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BV4mm²国标蓝色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BV6mm²国标蓝色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BV10mm²国标蓝色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BV16mm²国标蓝色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BV0.75mm²单芯硬线红色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BV0.75mm²单芯硬线黄色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BV0.75mm²单芯硬线黄绿</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BV0.75mm²单芯硬线黑色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BV0.75mm²单芯硬线绿色各50m。</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接线端子</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1.螺丝工艺：表面镀锌。</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2.产品规格：10A20A60A。</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3.材质：加厚黄铜。</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线芯压接工具及模具</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1.长度：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230mm。</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2.压接范围：0.5～6mm。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3.包含：剥线钳、老虎钳、尖嘴钳、工具刀、一字螺丝刀、十字螺丝刀等。</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导线连接器</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1.额定电流：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10A。</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2.额定电压：380V。</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3.剥线长度：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10mm。</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4.接线范围：0.2～4mm。</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搪锡设备及焊锡丝</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搪锡设备：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1.额定功率：300W。</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2.直径：</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10cm。</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3.材质：镀钛。</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焊锡丝：</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1.直径：1mm。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2.1盒/10卷，900g。</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连接管</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1.1-16平方。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2.材质：铜。</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3.长度：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56mm，外径：</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9mm，内径：</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7mm。</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绝缘胶带</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1.材质：PVC。</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2.长度：10m，厚度：0.17mm。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3.拉伸强度：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2.2kN/m，伸长率：</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170%。</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180°剥离力：</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180N/m。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5.电气强度：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5.5kV。</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接线工具</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剥线钳、老虎钳、尖嘴钳、工具刀、一字螺丝刀、十字螺丝刀。</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电气设备安装实操装置</w:t>
            </w:r>
            <w:r/>
          </w:p>
        </w:tc>
        <w:tc>
          <w:tcPr>
            <w:tcW w:w="926" w:type="dxa"/>
            <w:vAlign w:val="center"/>
            <w:vMerge w:val="continue"/>
            <w:textDirection w:val="lrTb"/>
            <w:noWrap/>
          </w:tcPr>
          <w:p>
            <w:pPr>
              <w:ind w:left="0" w:right="0"/>
              <w:jc w:val="right"/>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435" w:type="dxa"/>
            <w:vAlign w:val="center"/>
            <w:vMerge w:val="continue"/>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742"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rPr>
              <w:t xml:space="preserve">一、</w:t>
            </w:r>
            <w:r>
              <w:rPr>
                <w:rFonts w:hint="eastAsia" w:ascii="宋体" w:hAnsi="宋体" w:eastAsia="宋体" w:cs="宋体"/>
                <w:i/>
                <w:iCs/>
                <w:color w:val="auto"/>
                <w:sz w:val="22"/>
                <w:szCs w:val="22"/>
                <w:highlight w:val="none"/>
                <w:u w:val="single"/>
                <w:lang w:eastAsia="zh-CN"/>
              </w:rPr>
              <w:t xml:space="preserve">设备</w:t>
            </w:r>
            <w:r>
              <w:rPr>
                <w:rFonts w:hint="eastAsia" w:ascii="宋体" w:hAnsi="宋体" w:eastAsia="宋体" w:cs="宋体"/>
                <w:i/>
                <w:iCs/>
                <w:color w:val="auto"/>
                <w:sz w:val="22"/>
                <w:szCs w:val="22"/>
                <w:highlight w:val="none"/>
                <w:u w:val="single"/>
                <w:lang w:val="en-US" w:eastAsia="zh-CN"/>
              </w:rPr>
              <w:t xml:space="preserve">基本</w:t>
            </w:r>
            <w:r>
              <w:rPr>
                <w:rFonts w:hint="eastAsia" w:ascii="宋体" w:hAnsi="宋体" w:eastAsia="宋体" w:cs="宋体"/>
                <w:i/>
                <w:iCs/>
                <w:color w:val="auto"/>
                <w:sz w:val="22"/>
                <w:szCs w:val="22"/>
                <w:highlight w:val="none"/>
                <w:u w:val="single"/>
                <w:lang w:eastAsia="zh-CN"/>
              </w:rPr>
              <w:t xml:space="preserve">要求</w:t>
            </w:r>
            <w:r/>
          </w:p>
          <w:p>
            <w:pPr>
              <w:ind w:left="0" w:right="0"/>
              <w:jc w:val="left"/>
              <w:keepLines w:val="0"/>
              <w:keepNext w:val="0"/>
              <w:spacing w:before="0" w:beforeAutospacing="0" w:after="0" w:afterAutospacing="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1.设备基本要求尺寸应≤1350×540×1670mm（±50mm）。</w:t>
            </w:r>
            <w:r/>
          </w:p>
          <w:p>
            <w:pPr>
              <w:ind w:left="0" w:right="0"/>
              <w:jc w:val="left"/>
              <w:keepLines w:val="0"/>
              <w:keepNext w:val="0"/>
              <w:spacing w:before="0" w:beforeAutospacing="0" w:after="0" w:afterAutospacing="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2.主体材质应采用优质冷轧钢板一体化钣金成型工艺。</w:t>
            </w:r>
            <w:r/>
          </w:p>
          <w:p>
            <w:pPr>
              <w:ind w:left="0" w:right="0"/>
              <w:jc w:val="left"/>
              <w:keepLines w:val="0"/>
              <w:keepNext w:val="0"/>
              <w:spacing w:before="0" w:beforeAutospacing="0" w:after="0" w:afterAutospacing="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3.电气规格应满足：输入电压为三相五线制380V±10%，输出电压应含380V、36V、220V，设备功耗应≥1200W。</w:t>
            </w:r>
            <w:r/>
          </w:p>
          <w:p>
            <w:pPr>
              <w:ind w:left="0" w:right="0"/>
              <w:jc w:val="left"/>
              <w:keepLines w:val="0"/>
              <w:keepNext w:val="0"/>
              <w:spacing w:before="0" w:beforeAutospacing="0" w:after="0" w:afterAutospacing="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二</w:t>
            </w:r>
            <w:r>
              <w:rPr>
                <w:rFonts w:hint="eastAsia" w:ascii="宋体" w:hAnsi="宋体" w:eastAsia="宋体" w:cs="宋体"/>
                <w:i/>
                <w:iCs/>
                <w:color w:val="auto"/>
                <w:sz w:val="22"/>
                <w:szCs w:val="22"/>
                <w:highlight w:val="none"/>
                <w:u w:val="single"/>
              </w:rPr>
              <w:t xml:space="preserve">、功能要求：</w:t>
            </w:r>
            <w:r/>
          </w:p>
          <w:p>
            <w:pPr>
              <w:ind w:left="0" w:right="0"/>
              <w:jc w:val="left"/>
              <w:keepLines w:val="0"/>
              <w:keepNext w:val="0"/>
              <w:spacing w:before="0" w:beforeAutospacing="0" w:after="0" w:afterAutospacing="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1.网孔板应作为实操线路接线标准化载体，支持考生自主完成元器件选型、安装与接线操作。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4.</w:t>
            </w:r>
            <w:r>
              <w:rPr>
                <w:rFonts w:hint="eastAsia" w:ascii="宋体" w:hAnsi="宋体" w:eastAsia="宋体" w:cs="宋体"/>
                <w:i/>
                <w:iCs/>
                <w:color w:val="auto"/>
                <w:sz w:val="22"/>
                <w:szCs w:val="22"/>
                <w:highlight w:val="none"/>
                <w:u w:val="single"/>
              </w:rPr>
              <w:t xml:space="preserve">支持时间管理：</w:t>
            </w:r>
            <w:r>
              <w:rPr>
                <w:rFonts w:hint="eastAsia" w:ascii="宋体" w:hAnsi="宋体" w:eastAsia="宋体" w:cs="宋体"/>
                <w:i/>
                <w:iCs/>
                <w:color w:val="auto"/>
                <w:sz w:val="22"/>
                <w:szCs w:val="22"/>
                <w:highlight w:val="none"/>
                <w:u w:val="single"/>
                <w:lang w:val="en-US" w:eastAsia="zh-CN"/>
              </w:rPr>
              <w:t xml:space="preserve">考试信息显示</w:t>
            </w:r>
            <w:r>
              <w:rPr>
                <w:rFonts w:hint="eastAsia" w:ascii="宋体" w:hAnsi="宋体" w:eastAsia="宋体" w:cs="宋体"/>
                <w:i/>
                <w:iCs/>
                <w:color w:val="auto"/>
                <w:sz w:val="22"/>
                <w:szCs w:val="22"/>
                <w:highlight w:val="none"/>
                <w:u w:val="single"/>
              </w:rPr>
              <w:t xml:space="preserve">屏幕实时显示考核倒计时，精准控制考试时长，确保考核时间维度的公正性</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5.应实现实操过程中考生不需要操作软件，实现全程无感识别，更加符合实际作业情况。</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6</w:t>
            </w:r>
            <w:r>
              <w:rPr>
                <w:rFonts w:hint="eastAsia" w:ascii="宋体" w:hAnsi="宋体" w:eastAsia="宋体" w:cs="宋体"/>
                <w:i/>
                <w:iCs/>
                <w:color w:val="auto"/>
                <w:sz w:val="22"/>
                <w:szCs w:val="22"/>
                <w:highlight w:val="none"/>
                <w:u w:val="single"/>
              </w:rPr>
              <w:t xml:space="preserve">.支持身份认证：支持身份证号及准考证号登录，自动关联考生信息、调取并显示考试电路图</w:t>
            </w:r>
            <w:r>
              <w:rPr>
                <w:rFonts w:hint="eastAsia" w:ascii="宋体" w:hAnsi="宋体" w:eastAsia="宋体" w:cs="宋体"/>
                <w:i/>
                <w:iCs/>
                <w:color w:val="auto"/>
                <w:sz w:val="22"/>
                <w:szCs w:val="22"/>
                <w:highlight w:val="none"/>
                <w:u w:val="single"/>
                <w:lang w:eastAsia="zh-CN"/>
              </w:rPr>
              <w:t xml:space="preserve">。</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7.</w:t>
            </w:r>
            <w:r>
              <w:rPr>
                <w:rFonts w:hint="eastAsia" w:ascii="宋体" w:hAnsi="宋体" w:eastAsia="宋体" w:cs="宋体"/>
                <w:i/>
                <w:iCs/>
                <w:color w:val="auto"/>
                <w:sz w:val="22"/>
                <w:szCs w:val="22"/>
                <w:highlight w:val="none"/>
                <w:u w:val="single"/>
              </w:rPr>
              <w:t xml:space="preserve">搭载智能考核系统，</w:t>
            </w:r>
            <w:r>
              <w:rPr>
                <w:rFonts w:hint="eastAsia" w:ascii="宋体" w:hAnsi="宋体" w:eastAsia="宋体" w:cs="宋体"/>
                <w:i/>
                <w:iCs/>
                <w:color w:val="auto"/>
                <w:sz w:val="22"/>
                <w:szCs w:val="22"/>
                <w:highlight w:val="none"/>
                <w:u w:val="single"/>
                <w:lang w:val="en-US" w:eastAsia="zh-CN"/>
              </w:rPr>
              <w:t xml:space="preserve">系统支持</w:t>
            </w:r>
            <w:r>
              <w:rPr>
                <w:rFonts w:hint="eastAsia" w:ascii="宋体" w:hAnsi="宋体" w:eastAsia="宋体" w:cs="宋体"/>
                <w:i/>
                <w:iCs/>
                <w:color w:val="auto"/>
                <w:sz w:val="22"/>
                <w:szCs w:val="22"/>
                <w:highlight w:val="none"/>
                <w:u w:val="single"/>
              </w:rPr>
              <w:t xml:space="preserve">随机抽题组卷、考题电路图高清展示等功能，通过可视化交互界面，构建管控于一体的信息化考核平台</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8.设置多角度图像记录，实时识别作业人员动作行为、操作设备对象状态，智能分析结果，评分详情。</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10</w:t>
            </w:r>
            <w:r>
              <w:rPr>
                <w:rFonts w:hint="eastAsia" w:ascii="宋体" w:hAnsi="宋体" w:eastAsia="宋体" w:cs="宋体"/>
                <w:i w:val="0"/>
                <w:iCs w:val="0"/>
                <w:color w:val="auto"/>
                <w:sz w:val="22"/>
                <w:szCs w:val="22"/>
                <w:highlight w:val="none"/>
                <w:u w:val="none"/>
                <w:lang w:eastAsia="zh-CN"/>
              </w:rPr>
              <w:t xml:space="preserve">.</w:t>
            </w:r>
            <w:r>
              <w:rPr>
                <w:rFonts w:hint="eastAsia" w:ascii="宋体" w:hAnsi="宋体" w:eastAsia="宋体" w:cs="宋体"/>
                <w:i w:val="0"/>
                <w:iCs w:val="0"/>
                <w:color w:val="auto"/>
                <w:sz w:val="22"/>
                <w:szCs w:val="22"/>
                <w:highlight w:val="none"/>
                <w:u w:val="none"/>
                <w:lang w:val="en-US" w:eastAsia="zh-CN"/>
              </w:rPr>
              <w:t xml:space="preserve">设备</w:t>
            </w:r>
            <w:r>
              <w:rPr>
                <w:rFonts w:hint="eastAsia" w:ascii="宋体" w:hAnsi="宋体" w:eastAsia="宋体" w:cs="宋体"/>
                <w:i w:val="0"/>
                <w:iCs w:val="0"/>
                <w:color w:val="auto"/>
                <w:sz w:val="22"/>
                <w:szCs w:val="22"/>
                <w:highlight w:val="none"/>
                <w:u w:val="none"/>
                <w:lang w:eastAsia="zh-CN"/>
              </w:rPr>
              <w:t xml:space="preserve">有醒目指示灯提醒功能：提醒工位空闲、工位在用、考试终止（中断）情况。</w:t>
            </w:r>
            <w:r>
              <w:rPr>
                <w:rFonts w:hint="eastAsia" w:ascii="宋体" w:hAnsi="宋体" w:eastAsia="宋体" w:cs="宋体"/>
                <w:i w:val="0"/>
                <w:iCs w:val="0"/>
                <w:color w:val="auto"/>
                <w:sz w:val="22"/>
                <w:szCs w:val="22"/>
                <w:highlight w:val="none"/>
                <w:u w:val="none"/>
                <w:lang w:val="en-US" w:eastAsia="zh-CN"/>
              </w:rPr>
              <w:t xml:space="preserve">（需提供上述功能的图片佐证资料并进行说明）</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7742" w:type="dxa"/>
            <w:vAlign w:val="center"/>
            <w:textDirection w:val="lrTb"/>
            <w:noWrap w:val="false"/>
          </w:tcPr>
          <w:p>
            <w:pPr>
              <w:numPr>
                <w:ilvl w:val="0"/>
                <w:numId w:val="0"/>
              </w:num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1.材质：钢，承重：约100～500kg。</w:t>
            </w:r>
            <w:r/>
          </w:p>
          <w:p>
            <w:pPr>
              <w:numPr>
                <w:ilvl w:val="0"/>
                <w:numId w:val="0"/>
              </w:numPr>
              <w:ind w:left="0" w:right="0" w:firstLine="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iCs/>
                <w:color w:val="auto"/>
                <w:sz w:val="22"/>
                <w:szCs w:val="22"/>
                <w:highlight w:val="none"/>
                <w:u w:val="single"/>
                <w:lang w:val="en-US" w:eastAsia="zh-CN"/>
              </w:rPr>
              <w:t xml:space="preserve">2.轻型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120*40*200（±50mm），四层白色主架。</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pStyle w:val="877"/>
              <w:ind w:left="0" w:right="0" w:firstLine="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rPr>
              <w:t xml:space="preserve">安全标志</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w:t>
            </w:r>
            <w:r>
              <w:rPr>
                <w:rFonts w:hint="eastAsia" w:ascii="宋体" w:hAnsi="宋体" w:eastAsia="宋体" w:cs="宋体"/>
                <w:i/>
                <w:iCs/>
                <w:color w:val="auto"/>
                <w:sz w:val="22"/>
                <w:szCs w:val="22"/>
                <w:highlight w:val="none"/>
                <w:u w:val="single"/>
                <w:lang w:eastAsia="zh-CN"/>
              </w:rPr>
              <w:t xml:space="preserve">尺寸：≥20*30</w:t>
            </w:r>
            <w:r>
              <w:rPr>
                <w:rFonts w:hint="eastAsia" w:ascii="宋体" w:hAnsi="宋体" w:eastAsia="宋体" w:cs="宋体"/>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3.符合现行标准《安全标志及其使用导则》（GB2894）的有关要求。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2.厚度：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5mm；尺寸（长*宽）：</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1*5m。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4.符合现行标准《带电作业用绝缘垫》（DL/T853）的有关要求。</w:t>
            </w:r>
            <w:r/>
          </w:p>
        </w:tc>
      </w:tr>
      <w:tr>
        <w:trPr>
          <w:trHeight w:val="57"/>
        </w:trPr>
        <w:tc>
          <w:tcPr>
            <w:tcW w:w="875" w:type="dxa"/>
            <w:vAlign w:val="center"/>
            <w:vMerge w:val="restart"/>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K32</w:t>
            </w:r>
            <w:r/>
          </w:p>
        </w:tc>
        <w:tc>
          <w:tcPr>
            <w:tcW w:w="83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低压开关柜实操考核设备</w:t>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进线柜</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vMerge w:val="restart"/>
            <w:textDirection w:val="lrTb"/>
            <w:noWrap w:val="false"/>
          </w:tcPr>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一、额定参数</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1.额定工作电压。</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主电路：</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400V；辅助电路：交流：220V～380V。</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2.额定绝缘电压：主电路额定绝缘电压为690V。</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3.额定频率：50Hz。</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4.额定电流：水平母线额定工作电流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1000A；垂直母线额定工作电流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1000A</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装置内母线额定短时耐受电流为50KA（1S）；装置内母线额定峰值耐受电流</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105KA（0.1S）。</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二、框架结构</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1.装置的柜架为组装式结构，柜架及零部件均采用螺钉紧固连接而成，框架和外壳应有足够的强度和刚度。</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2.装置外壳的防护等级</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IP</w:t>
            </w:r>
            <w:r>
              <w:rPr>
                <w:rFonts w:hint="eastAsia" w:ascii="宋体" w:hAnsi="宋体" w:eastAsia="宋体" w:cs="宋体"/>
                <w:i/>
                <w:iCs/>
                <w:color w:val="auto"/>
                <w:sz w:val="22"/>
                <w:szCs w:val="22"/>
                <w:highlight w:val="none"/>
                <w:u w:val="single"/>
                <w:lang w:eastAsia="zh-CN"/>
              </w:rPr>
              <w:t xml:space="preserve">3</w:t>
            </w:r>
            <w:r>
              <w:rPr>
                <w:rFonts w:hint="eastAsia" w:ascii="宋体" w:hAnsi="宋体" w:eastAsia="宋体" w:cs="宋体"/>
                <w:i/>
                <w:iCs/>
                <w:color w:val="auto"/>
                <w:sz w:val="22"/>
                <w:szCs w:val="22"/>
                <w:highlight w:val="none"/>
                <w:u w:val="single"/>
                <w:lang w:val="en-US" w:eastAsia="zh-CN"/>
              </w:rPr>
              <w:t xml:space="preserve">0。</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3.装置的外形尺寸为：</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2200mm*</w:t>
            </w:r>
            <w:r>
              <w:rPr>
                <w:rFonts w:hint="eastAsia" w:ascii="宋体" w:hAnsi="宋体" w:eastAsia="宋体" w:cs="宋体"/>
                <w:i/>
                <w:iCs/>
                <w:color w:val="auto"/>
                <w:sz w:val="22"/>
                <w:szCs w:val="22"/>
                <w:highlight w:val="none"/>
                <w:u w:val="single"/>
                <w:lang w:eastAsia="zh-CN"/>
              </w:rPr>
              <w:t xml:space="preserve">6</w:t>
            </w:r>
            <w:r>
              <w:rPr>
                <w:rFonts w:hint="eastAsia" w:ascii="宋体" w:hAnsi="宋体" w:eastAsia="宋体" w:cs="宋体"/>
                <w:i/>
                <w:iCs/>
                <w:color w:val="auto"/>
                <w:sz w:val="22"/>
                <w:szCs w:val="22"/>
                <w:highlight w:val="none"/>
                <w:u w:val="single"/>
                <w:lang w:val="en-US" w:eastAsia="zh-CN"/>
              </w:rPr>
              <w:t xml:space="preserve">00mm*800mm。</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4.内部功能单元采用金属隔板分隔，各功能单元能抽出检修、相同规格的单元能实现互换使用，断路器和塑壳开关、隔离开关都能在柜外操作。</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三、产品配置</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（一）进线柜内主要材料：</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包含：低压抽出式框架断路器；电流互感器；</w:t>
            </w:r>
            <w:r>
              <w:rPr>
                <w:rFonts w:hint="eastAsia" w:ascii="宋体" w:hAnsi="宋体" w:eastAsia="宋体" w:cs="宋体"/>
                <w:i/>
                <w:iCs/>
                <w:color w:val="auto"/>
                <w:sz w:val="22"/>
                <w:szCs w:val="22"/>
                <w:highlight w:val="none"/>
                <w:u w:val="single"/>
                <w:lang w:eastAsia="zh-CN"/>
              </w:rPr>
              <w:t xml:space="preserve">导电母线；</w:t>
            </w:r>
            <w:r>
              <w:rPr>
                <w:rFonts w:hint="eastAsia" w:ascii="宋体" w:hAnsi="宋体" w:eastAsia="宋体" w:cs="宋体"/>
                <w:i/>
                <w:iCs/>
                <w:color w:val="auto"/>
                <w:sz w:val="22"/>
                <w:szCs w:val="22"/>
                <w:highlight w:val="none"/>
                <w:u w:val="single"/>
                <w:lang w:val="en-US" w:eastAsia="zh-CN"/>
              </w:rPr>
              <w:t xml:space="preserve">母线夹。</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（二）出线柜内主要材料：</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包含：</w:t>
            </w:r>
            <w:r>
              <w:rPr>
                <w:rFonts w:hint="eastAsia" w:ascii="宋体" w:hAnsi="宋体" w:eastAsia="宋体" w:cs="宋体"/>
                <w:i/>
                <w:iCs/>
                <w:color w:val="auto"/>
                <w:sz w:val="22"/>
                <w:szCs w:val="22"/>
                <w:highlight w:val="none"/>
                <w:u w:val="single"/>
                <w:lang w:val="en-US" w:eastAsia="zh-CN" w:bidi="ar"/>
              </w:rPr>
              <w:t xml:space="preserve">塑壳断路器；电流互感器；电流表；导电母线；母线夹；一次接线端子；绝缘导线；操作结构。</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（三）电容柜内主要材料：</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包含：隔离开关；电流互感器；无功补偿控制器；电流表；</w:t>
            </w:r>
            <w:r>
              <w:rPr>
                <w:rFonts w:hint="eastAsia" w:ascii="宋体" w:hAnsi="宋体" w:eastAsia="宋体" w:cs="宋体"/>
                <w:i/>
                <w:iCs/>
                <w:color w:val="auto"/>
                <w:sz w:val="22"/>
                <w:szCs w:val="22"/>
                <w:highlight w:val="none"/>
                <w:u w:val="single"/>
                <w:lang w:eastAsia="zh-CN"/>
              </w:rPr>
              <w:t xml:space="preserve">风扇</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eastAsia="zh-CN"/>
              </w:rPr>
              <w:t xml:space="preserve">微型断路器</w:t>
            </w:r>
            <w:r>
              <w:rPr>
                <w:rFonts w:hint="eastAsia" w:ascii="宋体" w:hAnsi="宋体" w:eastAsia="宋体" w:cs="宋体"/>
                <w:i/>
                <w:iCs/>
                <w:color w:val="auto"/>
                <w:sz w:val="22"/>
                <w:szCs w:val="22"/>
                <w:highlight w:val="none"/>
                <w:u w:val="single"/>
                <w:lang w:val="en-US" w:eastAsia="zh-CN"/>
              </w:rPr>
              <w:t xml:space="preserve">；交流接触器；热继电器；电力电容器；避雷器；</w:t>
            </w:r>
            <w:r>
              <w:rPr>
                <w:rFonts w:hint="eastAsia" w:ascii="宋体" w:hAnsi="宋体" w:eastAsia="宋体" w:cs="宋体"/>
                <w:i/>
                <w:iCs/>
                <w:color w:val="auto"/>
                <w:sz w:val="22"/>
                <w:szCs w:val="22"/>
                <w:highlight w:val="none"/>
                <w:u w:val="single"/>
                <w:lang w:eastAsia="zh-CN"/>
              </w:rPr>
              <w:t xml:space="preserve">导电母线</w:t>
            </w:r>
            <w:r>
              <w:rPr>
                <w:rFonts w:hint="eastAsia" w:ascii="宋体" w:hAnsi="宋体" w:eastAsia="宋体" w:cs="宋体"/>
                <w:i/>
                <w:iCs/>
                <w:color w:val="auto"/>
                <w:sz w:val="22"/>
                <w:szCs w:val="22"/>
                <w:highlight w:val="none"/>
                <w:u w:val="single"/>
                <w:lang w:val="en-US" w:eastAsia="zh-CN"/>
              </w:rPr>
              <w:t xml:space="preserve">；母线夹；绝缘导线。</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出线柜</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补偿柜</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接线模拟图板</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面</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低压接线模拟图板要求：</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eastAsia="zh-CN"/>
              </w:rPr>
              <w:t xml:space="preserve">1.接线模拟图板需含：电源指示灯1个，报警蜂鸣器1个，进线柜模拟开关1个，进线电源指示灯1个，母线带电指示灯1个，带电指示灯8个，刀开关指示灯1个，模拟低压开关旋钮8个，一次接线图1幅。</w:t>
            </w:r>
            <w:r>
              <w:rPr>
                <w:rFonts w:hint="eastAsia" w:ascii="宋体" w:hAnsi="宋体" w:eastAsia="宋体" w:cs="宋体"/>
                <w:i/>
                <w:iCs/>
                <w:color w:val="auto"/>
                <w:sz w:val="22"/>
                <w:szCs w:val="22"/>
                <w:highlight w:val="none"/>
                <w:u w:val="single"/>
                <w:lang w:eastAsia="zh-CN"/>
              </w:rPr>
              <w:br w:type="textWrapping" w:clear="all"/>
            </w:r>
            <w:r>
              <w:rPr>
                <w:rFonts w:hint="eastAsia" w:ascii="宋体" w:hAnsi="宋体" w:eastAsia="宋体" w:cs="宋体"/>
                <w:i/>
                <w:iCs/>
                <w:color w:val="auto"/>
                <w:sz w:val="22"/>
                <w:szCs w:val="22"/>
                <w:highlight w:val="none"/>
                <w:u w:val="single"/>
                <w:lang w:eastAsia="zh-CN"/>
              </w:rPr>
              <w:t xml:space="preserve">2.功能要求：模拟操作低压开关柜之间关系动作，反映出工作状态。当操作程序错误时，会发出报警，以提示操作有误。</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接地干线</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4*40mm。</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2.颜色：黄绿色。</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1.尺寸：</w:t>
            </w:r>
            <w:r>
              <w:rPr>
                <w:rFonts w:hint="eastAsia" w:ascii="宋体" w:hAnsi="宋体" w:eastAsia="宋体" w:cs="宋体"/>
                <w:i/>
                <w:iCs/>
                <w:color w:val="auto"/>
                <w:sz w:val="22"/>
                <w:szCs w:val="22"/>
                <w:highlight w:val="none"/>
                <w:u w:val="single"/>
                <w:lang w:eastAsia="zh-CN"/>
              </w:rPr>
              <w:t xml:space="preserve">高≥1.2m，长≥4m，</w:t>
            </w:r>
            <w:r>
              <w:rPr>
                <w:rFonts w:hint="eastAsia" w:ascii="宋体" w:hAnsi="宋体" w:eastAsia="宋体" w:cs="宋体"/>
                <w:i/>
                <w:iCs/>
                <w:color w:val="auto"/>
                <w:sz w:val="22"/>
                <w:szCs w:val="22"/>
                <w:highlight w:val="none"/>
                <w:u w:val="singl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2.材质：玻璃钢绝缘、底座橡胶底座。</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w:t>
            </w:r>
            <w:r>
              <w:rPr>
                <w:rFonts w:hint="eastAsia" w:ascii="宋体" w:hAnsi="宋体" w:eastAsia="宋体" w:cs="宋体"/>
                <w:i/>
                <w:iCs/>
                <w:color w:val="auto"/>
                <w:sz w:val="22"/>
                <w:szCs w:val="22"/>
                <w:highlight w:val="none"/>
                <w:u w:val="single"/>
                <w:lang w:eastAsia="zh-CN"/>
              </w:rPr>
              <w:t xml:space="preserve">尺寸：≥20*30</w:t>
            </w:r>
            <w:r>
              <w:rPr>
                <w:rFonts w:hint="eastAsia" w:ascii="宋体" w:hAnsi="宋体" w:eastAsia="宋体" w:cs="宋体"/>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3.符合现行标准《安全标志及其使用导则》（GB2894）的有关要求。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2.厚度：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5mm；尺寸（长*宽）：</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1*5m。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4.符合现行标准《带电作业用绝缘垫》（DL/T853）的有关要求。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K33</w:t>
            </w:r>
            <w:r/>
          </w:p>
        </w:tc>
        <w:tc>
          <w:tcPr>
            <w:tcW w:w="83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临时用电系统实操考核设备</w:t>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临时用电系统施工图</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张</w:t>
            </w:r>
            <w:r/>
          </w:p>
        </w:tc>
        <w:tc>
          <w:tcPr>
            <w:tcW w:w="7742"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符合《施工现场临时用电安全技术规范》（JGJ46-2012）等现行标准规范要求。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供电系统</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临时用电系统的电源引自配电房电源，配电房电源作为整个系统的初始供电源头，为220/380V三相四线制低压电力系统，符合《建筑与市政工程施工现场临时用电安全技术标准》（JGJ/T46），且满足三级配电、TN-S系统、二级剩余电流动作保护系统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三级配电系统：由总配电箱、分配电箱、开关箱构成。总配电箱靠近电源，分配电箱在用电集中区（与开关箱距离≤30m），开关箱近用电设备（距离≤3m），实行“一机、一闸、一漏、一箱、一锁”原则，分级管控电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TN-S系统：即三相五线制（L1、L2、L3、N、PE线），中性点接地，PE线独立用于设备金属外壳接零保护。除中性点工作接地外，需在配电室或总配电箱处、配电线路中间及末端重复接地（不少于三处，接地电阻≤10Ω），增强安全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总配电箱（整套）：</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配电箱*1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电压表*1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电流表*3</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三相四线电能表*1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转换开关*1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电流互感器*3</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隔离开关*1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总断路器*1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分断路器*2</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总配电箱采用科学的模块化设计，内置1组总隔离开关与透明塑壳断路器作为主控制单元，分路设置4-8路具备隔离功能的透明塑壳断路器，配备高性能漏电保护装置，集成短路、漏电、过载三重保护功能。同时配置三相四线电能表、电压表、3组电流表及电流互感器，实现电力参数的精准监测与计量。漏电保护装置严格遵循安全标准，其额定漏电动作电流与动作时间乘积≤30mA・S，其中延时动作型漏电保护器额定漏电动作电流设定为75～150mA，动作时间控制在0.1S＜t≤0.1S区间。</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1.与电路图匹配。</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2.电流表、电压表、三相四线电能表符合现行标准《电测量设备》（GB/T17215）相应部分的要求。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3.转换开关符合现行标准《低压开关设备和控制设备》（GB/T14048）相应部分的要求。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4.电流互感器符合现行标准《互感器》GB/T20840）相应部分的要求。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5.分断路器为透明塑壳，分断时可见分断点，带漏电保护。</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6.隔离开关、断路器符合现行标准《低压开关设备和控制设备》（GB/T14048）相应部分的要求。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分配电箱（整套）：</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配电箱*1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总断路器*1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分断路器*2</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1.与电路图匹配。</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2.含动力回路、照明回路。</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3.断路器为透明塑壳，在分断时可见分断点。</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动力开关箱（整套）：</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开关箱*1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断路器*1</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动力开关箱配备透明塑壳断路器作为主控开关，搭配漏电断路器，设置螺栓PE线端子排，从硬件配置层面保障用电安全与操作规范。</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1.与电路图匹配。</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2.断路器为透明塑壳，在分断时可见分断点，带漏电保护，漏电保护器剩余动作电流：≤30mA，动作时间＜0.1S。</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照明开关箱（整套）：</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开关箱*1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断路器*1</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照明开关箱配备透明塑壳断路器作为主控开关，搭配漏电断路器，设置螺栓PE线端子排，从硬件配置层面保障用电安全与操作规范。</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1.与电路图匹配。</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2.断路器为透明塑壳，在分断时可见分断点，带漏电保护，漏电保护器剩余动作电流：≤30mA，动作时间＜0.1S。</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3.符合现行标准《低压开关设备和控制设备》（GB/T14048）相应部分的要求。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导线</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单股、多股等各种颜色与多种规格线径导线：BV1.5mm²国标红色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BV1mm²国标蓝色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BV2.5mm²国标蓝色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BV4mm²国标蓝色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BV6mm²国标蓝色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BV10mm²国标蓝色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BV16mm²国标蓝色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BV0.75mm²单芯硬线红色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BV0.75mm²单芯硬线黄色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BV0.75mm²单芯硬线蓝色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BV0.75mm²单芯硬线黄绿</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BV0.75mm²单芯硬线黑色</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BV0.75mm²单芯硬线绿色各50m。</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接线端子</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1.螺丝工艺：表面镀锌。</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2.产品规格：10A20A60A。</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3.材质：加厚黄铜。</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电缆</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材质：纯铜，与电路图匹配。</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接地装置及临时接地连接点</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eastAsia="zh-CN"/>
              </w:rPr>
              <w:t xml:space="preserve">按照现场实际情况而定，</w:t>
            </w:r>
            <w:r>
              <w:rPr>
                <w:rFonts w:hint="eastAsia" w:ascii="宋体" w:hAnsi="宋体" w:eastAsia="宋体" w:cs="宋体"/>
                <w:b w:val="0"/>
                <w:bCs w:val="0"/>
                <w:i/>
                <w:iCs/>
                <w:color w:val="auto"/>
                <w:sz w:val="22"/>
                <w:szCs w:val="22"/>
                <w:highlight w:val="none"/>
                <w:u w:val="single"/>
                <w:lang w:val="en-US" w:eastAsia="zh-CN"/>
              </w:rPr>
              <w:t xml:space="preserve">符合现行标准《建筑与市政工程施工现场临时用电安全技术标准》（JGJ/T46）的有关要求。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电动机</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台</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1.适用电压：380V。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2.带启动装置。</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3.安装结构型式：卧式。</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4.工作原理：异步电动机。</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照明灯具</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1.尺寸（宽*高）：</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22*35mm.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2.适用电压：220V。</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3.功率：</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6W。</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4.颜色：中性光。</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接线工具</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剥线钳、老虎钳、尖嘴钳、工具刀、一字螺丝刀、十字螺丝刀、千分尺、绝缘胶布。</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尺寸：≥20*30</w:t>
            </w:r>
            <w:r>
              <w:rPr>
                <w:rFonts w:hint="eastAsia" w:ascii="宋体" w:hAnsi="宋体" w:eastAsia="宋体" w:cs="宋体"/>
                <w:b w:val="0"/>
                <w:bCs w:val="0"/>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3.符合现行标准《安全标志及其使用导则》（GB2894）的有关要求。</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437"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干扰项</w:t>
            </w:r>
            <w:r/>
          </w:p>
        </w:tc>
        <w:tc>
          <w:tcPr>
            <w:tcW w:w="979"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总配电箱分断路器</w:t>
            </w:r>
            <w:r/>
          </w:p>
        </w:tc>
        <w:tc>
          <w:tcPr>
            <w:tcW w:w="926"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与电路图不匹配，不带漏电保护。</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43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979"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分配电箱分断路器</w:t>
            </w:r>
            <w:r/>
          </w:p>
        </w:tc>
        <w:tc>
          <w:tcPr>
            <w:tcW w:w="926"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与电路图不匹配。</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43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979"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动力开关箱断路器</w:t>
            </w:r>
            <w:r/>
          </w:p>
        </w:tc>
        <w:tc>
          <w:tcPr>
            <w:tcW w:w="926"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与电路图不匹配，不带漏电保护。</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43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979"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照明开关箱断路器</w:t>
            </w:r>
            <w:r/>
          </w:p>
        </w:tc>
        <w:tc>
          <w:tcPr>
            <w:tcW w:w="926"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与电路图不匹配，不带漏电保护。</w:t>
            </w:r>
            <w:r/>
          </w:p>
        </w:tc>
      </w:tr>
      <w:tr>
        <w:trPr>
          <w:trHeight w:val="57"/>
        </w:trPr>
        <w:tc>
          <w:tcPr>
            <w:tcW w:w="87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35"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3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绝缘垫</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卷</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厚度：≥5mm；尺寸（长*宽）：≥1*5m</w:t>
            </w:r>
            <w:r>
              <w:rPr>
                <w:rFonts w:hint="eastAsia" w:ascii="宋体" w:hAnsi="宋体" w:eastAsia="宋体" w:cs="宋体"/>
                <w:b w:val="0"/>
                <w:bCs w:val="0"/>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4.符合现行标准《带电作业用绝缘垫》（DL/T853）的有关要求。</w:t>
            </w:r>
            <w:r/>
          </w:p>
        </w:tc>
      </w:tr>
      <w:tr>
        <w:trPr>
          <w:trHeight w:val="1580"/>
        </w:trPr>
        <w:tc>
          <w:tcPr>
            <w:tcW w:w="875" w:type="dxa"/>
            <w:vAlign w:val="center"/>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科目四</w:t>
            </w:r>
            <w:r/>
          </w:p>
        </w:tc>
        <w:tc>
          <w:tcPr>
            <w:tcW w:w="935"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K4</w:t>
            </w:r>
            <w:r/>
          </w:p>
        </w:tc>
        <w:tc>
          <w:tcPr>
            <w:tcW w:w="834"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触电事故现场应急处置实操考核设备</w:t>
            </w:r>
            <w:r/>
          </w:p>
        </w:tc>
        <w:tc>
          <w:tcPr>
            <w:gridSpan w:val="2"/>
            <w:tcW w:w="14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触电事故现场应急处置装置</w:t>
            </w:r>
            <w:r/>
          </w:p>
        </w:tc>
        <w:tc>
          <w:tcPr>
            <w:tcW w:w="92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143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774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1.心肺复苏模拟操作系统，1套。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⑴工作电源：AC220V50Hz。</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⑵高级自动电脑心肺复苏模拟人：模拟人+语音显示控制盒，模拟人上肢关节可自由活动。模拟标准气道开放显示。人工手位胸外按压指示灯显示、数码计数显示。</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2.触电与急救场景搭设：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配电箱1个，明装全塑2-3回路。</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空气开关2P1个，电压：230/440V。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圆木棒2根，干棒1根，湿木棒1根，直径≥15mm，长≥120cm。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不锈钢圆管1根，直径≥22mm，长≥120cm。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挑杆架1台，落地。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漏电保护器1个，低压电线2根，高压架空电缆1根，个人安全用具（绝缘靴、绝缘手套）2套、改造电话机1台、绝缘夹钳2个，高压拉闸杆2根等组成。</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通过低压电线杂乱缠绕于配电箱及地面、高压架空电缆模拟悬空漏电状态，搭配设备违规接线、安全用具随意摆放等场景布置，营造高低压触电现场环境。</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 xml:space="preserve">2、高压电工作业</w:t>
      </w:r>
      <w:r/>
    </w:p>
    <w:tbl>
      <w:tblPr>
        <w:tblStyle w:val="85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952"/>
        <w:gridCol w:w="1714"/>
        <w:gridCol w:w="760"/>
        <w:gridCol w:w="2327"/>
        <w:gridCol w:w="760"/>
        <w:gridCol w:w="760"/>
        <w:gridCol w:w="6130"/>
      </w:tblGrid>
      <w:tr>
        <w:trPr>
          <w:trHeight w:val="57"/>
        </w:trPr>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p>
        </w:tc>
        <w:tc>
          <w:tcPr>
            <w:tcW w:w="95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考位编号</w:t>
            </w:r>
            <w:r/>
          </w:p>
        </w:tc>
        <w:tc>
          <w:tcPr>
            <w:tcW w:w="1714"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考位名称</w:t>
            </w:r>
            <w:r/>
          </w:p>
        </w:tc>
        <w:tc>
          <w:tcPr>
            <w:gridSpan w:val="2"/>
            <w:tcW w:w="3087"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设备/设施/器材</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单套数量</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单位</w:t>
            </w:r>
            <w:r/>
          </w:p>
        </w:tc>
        <w:tc>
          <w:tcPr>
            <w:tcW w:w="6130"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标准要求</w:t>
            </w:r>
            <w:r/>
          </w:p>
        </w:tc>
      </w:tr>
      <w:tr>
        <w:trPr>
          <w:trHeight w:val="57"/>
        </w:trPr>
        <w:tc>
          <w:tcPr>
            <w:tcW w:w="760"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科目一</w:t>
            </w:r>
            <w:r/>
          </w:p>
        </w:tc>
        <w:tc>
          <w:tcPr>
            <w:tcW w:w="9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K11</w:t>
            </w:r>
            <w:r/>
          </w:p>
        </w:tc>
        <w:tc>
          <w:tcPr>
            <w:tcW w:w="17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高压电工电力安全工器具与电工仪器仪表实操考核设备（需要同时具备低压电工安全工器具与电工仪器仪表实操考核功能）</w:t>
            </w:r>
            <w:r/>
          </w:p>
        </w:tc>
        <w:tc>
          <w:tcPr>
            <w:gridSpan w:val="5"/>
            <w:tcW w:w="10737" w:type="dxa"/>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下列所有供考生选择的用具需配备感应标签，考试设备需具备读取用具感应标签并对选择结果自动评分和评分结果推送的功能。</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gridSpan w:val="2"/>
            <w:shd w:val="clear" w:color="auto" w:fill="auto"/>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高压验电器</w:t>
            </w:r>
            <w:r/>
          </w:p>
        </w:tc>
        <w:tc>
          <w:tcPr>
            <w:shd w:val="clear" w:color="auto" w:fill="auto"/>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shd w:val="clear" w:color="auto" w:fill="auto"/>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shd w:val="clear" w:color="auto" w:fill="auto"/>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1.额定电压：10kV；测量电压范围：0.1~10kV。</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2.接触式，声光报警。</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3.杆长</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1m，多节伸缩，长度：缩态</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170mm，伸态：</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900mm。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4.环氧树脂材质，锥形嵌套杆身；橡胶材质手柄；防滑凹槽设计。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iCs/>
                <w:color w:val="auto"/>
                <w:sz w:val="22"/>
                <w:szCs w:val="22"/>
                <w:highlight w:val="none"/>
                <w:u w:val="single"/>
                <w:lang w:val="en-US" w:eastAsia="zh-CN"/>
              </w:rPr>
              <w:t xml:space="preserve">5.符合现行标准《电容型验电器》（DL/T740）的有关要求。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高压放电棒</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1.适用电压：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10kV；带接地线夹。</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2.操作杆：超耐压环氧树脂杆。</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3.导线装置：导线连接地夹。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4.符合现行标准《便携式接地和接地短路装置》（DL/T879）、《带电作业用空心绝缘管、泡沫填充绝缘管和实心绝缘棒》（GB13398）的有关要求。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高压验电信号发生器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1.适用验电器电压等级：0.4-10kV（可切换电压）。</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2.符合现行标准《合成信号发生器通用规范》（GB/T12114）的有关要求。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携带型高压短路接地线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10kV；接地棒长度：</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2.材质：环氧树脂+紫铜+PVC，紫铜横截面≥25mm</w:t>
            </w:r>
            <w:r>
              <w:rPr>
                <w:rFonts w:hint="eastAsia" w:ascii="宋体" w:hAnsi="宋体" w:eastAsia="宋体" w:cs="宋体"/>
                <w:b w:val="0"/>
                <w:bCs w:val="0"/>
                <w:i/>
                <w:iCs/>
                <w:color w:val="auto"/>
                <w:sz w:val="22"/>
                <w:szCs w:val="22"/>
                <w:highlight w:val="none"/>
                <w:u w:val="single"/>
                <w:vertAlign w:val="superscript"/>
                <w:lang w:val="en-US" w:eastAsia="zh-CN"/>
              </w:rPr>
              <w:t xml:space="preserve">2</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3.符合现行标准《便携式接地和接地短路装置》（DL/T879）、《带电作业用空心绝缘管、泡沫填充绝缘管和实心绝缘棒》（GB13398）的有关要求。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带防雨罩绝缘操作杆</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1.适用电压：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10kV。</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2.材质：环氧树脂，带防雨罩。</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3.符合现行标准《带电作业用空心绝缘管、泡沫填充绝缘管和实心绝缘棒》（GB13398）的有关要求。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不带防雨罩绝缘操作杆</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10kV。</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2.材质：玻璃钢，不带防雨罩。</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3.符合现行标准《带电作业用空心绝缘管、泡沫填充绝缘管和实心绝缘棒》（GB13398）的有关要求。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绝缘夹钳</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把</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10kV；自锁式。</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2.材质：玻璃钢。</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3.符合现行标准《带电作业用空心绝缘管、泡沫填充绝缘管和实心绝缘棒》（GB13398）的有关要求。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低压验电器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1.额定电压：</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0.4kV；伸缩型。</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2.材质：玻璃钢。</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3.符合现行标准《电容型验电器》（DL/T740）的有关要求。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低压验电笔</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1.测量范围：</w:t>
            </w:r>
            <w:r>
              <w:rPr>
                <w:rFonts w:hint="eastAsia" w:ascii="宋体" w:hAnsi="宋体" w:eastAsia="宋体" w:cs="宋体"/>
                <w:b w:val="0"/>
                <w:bCs w:val="0"/>
                <w:i/>
                <w:iCs/>
                <w:color w:val="auto"/>
                <w:spacing w:val="-1"/>
                <w:sz w:val="21"/>
                <w:szCs w:val="21"/>
                <w:highlight w:val="none"/>
                <w:u w:val="single"/>
                <w:lang w:val="en-US" w:eastAsia="zh-CN" w:bidi="ar"/>
              </w:rPr>
              <w:t xml:space="preserve">500V及以下</w:t>
            </w:r>
            <w:r>
              <w:rPr>
                <w:rFonts w:hint="eastAsia" w:ascii="宋体" w:hAnsi="宋体" w:eastAsia="宋体" w:cs="宋体"/>
                <w:b w:val="0"/>
                <w:bCs w:val="0"/>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rPr>
              <w:t xml:space="preserve">2.外壳耐压500v，工作电流小于0.5mA，绝缘电阻大于20MΩ。</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携带型低压短路接地线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0.4kV；接地棒长度：</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0.5m。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2.棒材质：玻璃钢。</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3.符合现行标准《便携式接地和接地短路装置》（DL/T879）、《带电作业用空心绝缘管、泡沫填充绝缘管和实心绝缘棒》（GB13398）的有关要求。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传递绳</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1.直径：</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3cm。麻绳。</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2.材质：黄麻。</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绝缘凳</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w:t>
            </w:r>
            <w:r>
              <w:rPr>
                <w:rFonts w:hint="eastAsia" w:ascii="宋体" w:hAnsi="宋体" w:eastAsia="宋体" w:cs="宋体"/>
                <w:i/>
                <w:iCs/>
                <w:color w:val="auto"/>
                <w:sz w:val="22"/>
                <w:szCs w:val="22"/>
                <w:highlight w:val="none"/>
                <w:u w:val="single"/>
                <w:lang w:eastAsia="zh-CN"/>
              </w:rPr>
              <w:t xml:space="preserve">尺寸（长*宽*高）：≥30*50*40</w:t>
            </w:r>
            <w:r>
              <w:rPr>
                <w:rFonts w:hint="eastAsia" w:ascii="宋体" w:hAnsi="宋体" w:eastAsia="宋体" w:cs="宋体"/>
                <w:i/>
                <w:iCs/>
                <w:color w:val="auto"/>
                <w:sz w:val="22"/>
                <w:szCs w:val="22"/>
                <w:highlight w:val="none"/>
                <w:u w:val="single"/>
                <w:lang w:val="en-US" w:eastAsia="zh-CN"/>
              </w:rPr>
              <w:t xml:space="preserve">cm。</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2.材质：玻璃钢。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3.符合现行标准《带电作业用绝缘硬梯》（GB/T17620）的有关要求。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绝缘梯</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1.尺寸：高度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1.2m（3层高度），每层踏面尺寸：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90*40cm。</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2.材质：绝缘玻璃钢。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3.符合现行标准《带电作业用绝缘硬梯》（GB/T17620）的有关要求。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卷</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2.厚度：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5mm；尺寸（长*宽）：</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1*5m。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4.符合现行标准《带电作业用绝缘垫》（DL/T853）的有关要求。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绝缘手套</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副</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12kV，直板。</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3.符合现行标准《带电作业用绝缘手套》（GB/T17622）的有关要求。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绝缘靴</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双</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2.材质：防水橡胶。</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3.符合现行标准《足部防护安全鞋》（GB21148）的有关要求。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绝缘鞋</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双</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1.材质：橡胶底+帆布鞋帮。</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2.符合现行标准《足部防护安全鞋》（GB21148）的有关要求。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安全帽</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顶</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1.颜色：黄色，国标加厚V-2型。</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2.材质：ABS+PE+针织布。</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3.符合现行标准《头部防护安全帽》（GB2811）的有关要求。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防护眼镜</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副</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1.颜色：透明色。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2.材质：PC聚碳酸酯。</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3.符合现行标准《眼面防护具通用技术规范》（GB14866）的有关要求。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安全绳</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15m/条。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2.直径：</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16mm。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3.材质：丙纶。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4.符合现行标准《坠落防护安全绳》（GB24543）的有关要求。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围杆作业用安全带</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1.围杆式。</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2.材质：高强度丙纶。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3.符合现行标准《坠落防护安全带》（GB6095）的有关要求。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区域限制用安全带</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1.橘色单钩。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2.材质：聚酯纤维+合金钢。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3.符合现行标准《坠落防护安全带》（GB6095）的有关要求。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坠落悬挂用安全带</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1.缓冲双大钩。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2.材质：聚酯纤维+合金钢。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3.符合现行标准《坠落防护安全带》（GB6095）的有关要求。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脚扣</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1.脚扣皮厚度：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20mm，橡胶垫厚度：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2.适用杆高：6～8m电线杆，开口直径：15～25cm。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3.材质：锰钢无缝钢管。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4.符合现行标准《环形混凝土电杆用脚扣》（DL/T1642）或《坠落防护登杆脚扣》（AQ6109）的有关要求。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登高板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1.板长</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600㎜，板宽</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80㎜，板厚</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23㎜。</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2.尼龙绳索直径</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16mm，长度</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1800mm，承重300kg以上。</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电杆</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根</w:t>
            </w:r>
            <w:r/>
          </w:p>
        </w:tc>
        <w:tc>
          <w:tcPr>
            <w:tcW w:w="613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iCs/>
                <w:color w:val="auto"/>
                <w:sz w:val="22"/>
                <w:szCs w:val="22"/>
                <w:highlight w:val="none"/>
                <w:u w:val="single"/>
                <w:lang w:eastAsia="zh-CN"/>
              </w:rPr>
              <w:pBdr>
                <w:left w:val="none" w:color="000000" w:sz="0" w:space="0"/>
              </w:pBdr>
              <w:suppressLineNumbers w:val="0"/>
            </w:pPr>
            <w:r>
              <w:rPr>
                <w:rFonts w:hint="eastAsia" w:ascii="宋体" w:hAnsi="宋体" w:eastAsia="宋体" w:cs="宋体"/>
                <w:i/>
                <w:iCs/>
                <w:color w:val="auto"/>
                <w:sz w:val="22"/>
                <w:szCs w:val="22"/>
                <w:highlight w:val="none"/>
                <w:u w:val="single"/>
                <w:lang w:val="en-US" w:eastAsia="zh-CN"/>
              </w:rPr>
              <w:t xml:space="preserve">1.符合《环形混凝土电杆》（GB/T4623）国家标准。</w:t>
            </w:r>
            <w:r>
              <w:rPr>
                <w:rFonts w:hint="eastAsia" w:ascii="宋体" w:hAnsi="宋体" w:eastAsia="宋体" w:cs="宋体"/>
                <w:i/>
                <w:iCs/>
                <w:color w:val="auto"/>
                <w:sz w:val="22"/>
                <w:szCs w:val="22"/>
                <w:highlight w:val="none"/>
                <w:u w:val="single"/>
                <w:lang w:eastAsia="zh-CN"/>
              </w:rPr>
              <w:br w:type="textWrapping" w:clear="all"/>
            </w:r>
            <w:r>
              <w:rPr>
                <w:rFonts w:hint="eastAsia" w:ascii="宋体" w:hAnsi="宋体" w:eastAsia="宋体" w:cs="宋体"/>
                <w:i/>
                <w:iCs/>
                <w:color w:val="auto"/>
                <w:sz w:val="22"/>
                <w:szCs w:val="22"/>
                <w:highlight w:val="none"/>
                <w:u w:val="single"/>
                <w:lang w:eastAsia="zh-CN"/>
              </w:rPr>
              <w:t xml:space="preserve">尺寸参数：高度按照现场实际情况而定，</w:t>
            </w:r>
            <w:r>
              <w:rPr>
                <w:rFonts w:hint="eastAsia" w:ascii="宋体" w:hAnsi="宋体" w:eastAsia="宋体" w:cs="宋体"/>
                <w:i/>
                <w:iCs/>
                <w:color w:val="auto"/>
                <w:sz w:val="22"/>
                <w:szCs w:val="22"/>
                <w:highlight w:val="none"/>
                <w:u w:val="single"/>
                <w:lang w:val="en-US" w:eastAsia="zh-CN"/>
              </w:rPr>
              <w:t xml:space="preserve">常规高度≥6m，</w:t>
            </w:r>
            <w:r>
              <w:rPr>
                <w:rFonts w:hint="eastAsia" w:ascii="宋体" w:hAnsi="宋体" w:eastAsia="宋体" w:cs="宋体"/>
                <w:i/>
                <w:iCs/>
                <w:color w:val="auto"/>
                <w:sz w:val="22"/>
                <w:szCs w:val="22"/>
                <w:highlight w:val="none"/>
                <w:u w:val="single"/>
                <w:lang w:eastAsia="zh-CN"/>
              </w:rPr>
              <w:t xml:space="preserve">底部直径≥200mm，顶部直径≥160mm；杆身壁厚偏差±5mm，保护层厚度≥15mm。​</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i/>
                <w:iCs/>
                <w:color w:val="auto"/>
                <w:sz w:val="22"/>
                <w:szCs w:val="22"/>
                <w:highlight w:val="none"/>
                <w:u w:val="single"/>
                <w:lang w:eastAsia="zh-CN"/>
              </w:rPr>
              <w:pBdr>
                <w:left w:val="none" w:color="000000" w:sz="0" w:space="0"/>
              </w:pBdr>
              <w:suppressLineNumbers w:val="0"/>
            </w:pPr>
            <w:r>
              <w:rPr>
                <w:rFonts w:hint="eastAsia" w:ascii="宋体" w:hAnsi="宋体" w:eastAsia="宋体" w:cs="宋体"/>
                <w:i/>
                <w:iCs/>
                <w:color w:val="auto"/>
                <w:sz w:val="22"/>
                <w:szCs w:val="22"/>
                <w:highlight w:val="none"/>
                <w:u w:val="single"/>
                <w:lang w:val="en-US" w:eastAsia="zh-CN"/>
              </w:rPr>
              <w:t xml:space="preserve">2.</w:t>
            </w:r>
            <w:r>
              <w:rPr>
                <w:rFonts w:hint="eastAsia" w:ascii="宋体" w:hAnsi="宋体" w:eastAsia="宋体" w:cs="宋体"/>
                <w:i/>
                <w:iCs/>
                <w:color w:val="auto"/>
                <w:sz w:val="22"/>
                <w:szCs w:val="22"/>
                <w:highlight w:val="none"/>
                <w:u w:val="single"/>
                <w:lang w:eastAsia="zh-CN"/>
              </w:rPr>
              <w:t xml:space="preserve">外观表面平整，无环向裂缝、贯通纵向裂缝，麻面/粘皮面积≥总面积的5%，且单处长度≥100mm，深度≥5mm；杆身弯曲度≥杆长的1/1000。​</w:t>
            </w:r>
            <w:r/>
          </w:p>
          <w:p>
            <w:pPr>
              <w:numPr>
                <w:ilvl w:val="0"/>
                <w:numId w:val="0"/>
              </w:numPr>
              <w:ind w:left="0" w:right="0" w:firstLine="0"/>
              <w:jc w:val="left"/>
              <w:keepLines w:val="0"/>
              <w:keepNext w:val="0"/>
              <w:spacing w:before="60" w:beforeAutospacing="0" w:after="100" w:afterAutospacing="1" w:line="240" w:lineRule="auto"/>
              <w:shd w:val="clear" w:color="auto" w:fill="auto"/>
              <w:widowControl/>
              <w:rPr>
                <w:rFonts w:hint="eastAsia" w:ascii="宋体" w:hAnsi="宋体" w:eastAsia="宋体" w:cs="宋体"/>
                <w:i/>
                <w:iCs/>
                <w:color w:val="auto"/>
                <w:sz w:val="22"/>
                <w:szCs w:val="22"/>
                <w:highlight w:val="none"/>
                <w:u w:val="single"/>
              </w:rPr>
              <w:pBdr>
                <w:left w:val="none" w:color="000000" w:sz="0" w:space="0"/>
              </w:pBdr>
              <w:suppressLineNumbers w:val="0"/>
            </w:pPr>
            <w:r>
              <w:rPr>
                <w:rFonts w:hint="eastAsia" w:ascii="宋体" w:hAnsi="宋体" w:eastAsia="宋体" w:cs="宋体"/>
                <w:i/>
                <w:iCs/>
                <w:color w:val="auto"/>
                <w:sz w:val="22"/>
                <w:szCs w:val="22"/>
                <w:highlight w:val="none"/>
                <w:u w:val="single"/>
                <w:lang w:val="en-US" w:eastAsia="zh-CN"/>
              </w:rPr>
              <w:t xml:space="preserve">3.</w:t>
            </w:r>
            <w:r>
              <w:rPr>
                <w:rFonts w:hint="eastAsia" w:ascii="宋体" w:hAnsi="宋体" w:eastAsia="宋体" w:cs="宋体"/>
                <w:i/>
                <w:iCs/>
                <w:color w:val="auto"/>
                <w:sz w:val="22"/>
                <w:szCs w:val="22"/>
                <w:highlight w:val="none"/>
                <w:u w:val="single"/>
                <w:lang w:eastAsia="zh-CN"/>
              </w:rPr>
              <w:t xml:space="preserve">力学性能：电杆抗裂弯矩、极限弯矩等力学性能须符合GB/T4623表4－表7规定。</w:t>
            </w:r>
            <w:r>
              <w:rPr>
                <w:rFonts w:hint="eastAsia" w:ascii="宋体" w:hAnsi="宋体" w:eastAsia="宋体" w:cs="宋体"/>
                <w:i/>
                <w:iCs/>
                <w:color w:val="auto"/>
                <w:sz w:val="22"/>
                <w:szCs w:val="22"/>
                <w:highlight w:val="none"/>
                <w:u w:val="single"/>
                <w:lang w:eastAsia="zh-CN"/>
              </w:rPr>
              <w:br w:type="textWrapping" w:clear="all"/>
            </w:r>
            <w:r>
              <w:rPr>
                <w:rFonts w:hint="eastAsia" w:ascii="宋体" w:hAnsi="宋体" w:eastAsia="宋体" w:cs="宋体"/>
                <w:i/>
                <w:iCs/>
                <w:color w:val="auto"/>
                <w:sz w:val="22"/>
                <w:szCs w:val="22"/>
                <w:highlight w:val="none"/>
                <w:u w:val="single"/>
                <w:lang w:val="en-US" w:eastAsia="zh-CN"/>
              </w:rPr>
              <w:t xml:space="preserve">4.</w:t>
            </w:r>
            <w:r>
              <w:rPr>
                <w:rFonts w:hint="eastAsia" w:ascii="宋体" w:hAnsi="宋体" w:eastAsia="宋体" w:cs="宋体"/>
                <w:i/>
                <w:iCs/>
                <w:color w:val="auto"/>
                <w:sz w:val="22"/>
                <w:szCs w:val="22"/>
                <w:highlight w:val="none"/>
                <w:u w:val="single"/>
                <w:lang w:eastAsia="zh-CN"/>
              </w:rPr>
              <w:t xml:space="preserve">电杆结构与安装工艺完整还原实际高处作业场景，</w:t>
            </w:r>
            <w:r>
              <w:rPr>
                <w:rFonts w:hint="eastAsia" w:ascii="宋体" w:hAnsi="宋体" w:eastAsia="宋体" w:cs="宋体"/>
                <w:i/>
                <w:iCs/>
                <w:color w:val="auto"/>
                <w:sz w:val="22"/>
                <w:szCs w:val="22"/>
                <w:highlight w:val="none"/>
                <w:u w:val="single"/>
                <w:lang w:val="en-US" w:eastAsia="zh-CN"/>
              </w:rPr>
              <w:t xml:space="preserve">满足</w:t>
            </w:r>
            <w:r>
              <w:rPr>
                <w:rFonts w:hint="eastAsia" w:ascii="宋体" w:hAnsi="宋体" w:eastAsia="宋体" w:cs="宋体"/>
                <w:i/>
                <w:iCs/>
                <w:color w:val="auto"/>
                <w:sz w:val="22"/>
                <w:szCs w:val="22"/>
                <w:highlight w:val="none"/>
                <w:u w:val="single"/>
                <w:lang w:eastAsia="zh-CN"/>
              </w:rPr>
              <w:t xml:space="preserve">低</w:t>
            </w:r>
            <w:r>
              <w:rPr>
                <w:rFonts w:hint="eastAsia" w:ascii="宋体" w:hAnsi="宋体" w:eastAsia="宋体" w:cs="宋体"/>
                <w:i/>
                <w:iCs/>
                <w:color w:val="auto"/>
                <w:sz w:val="22"/>
                <w:szCs w:val="22"/>
                <w:highlight w:val="none"/>
                <w:u w:val="single"/>
                <w:lang w:val="en-US" w:eastAsia="zh-CN"/>
              </w:rPr>
              <w:t xml:space="preserve">压电工实操中架空线路作业安全绳、脚扣、登高板的实训考核，保证过程的安全性与场景真实性。</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工具袋</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1.中号。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2.材质：帆布。</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电工通用工具</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1.工具箱尺寸：≤415*290*82mm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eastAsia="zh-CN"/>
              </w:rPr>
              <w:t xml:space="preserve">2.包含：锯子、批头*10、手电筒、美工刀、电工胶布、套筒（5-13）、刀片、十字螺丝刀、一字螺丝刀、棘轮手柄、零件盒、精密螺丝刀、活动扳手、羊角锤、水泵钳、内六角（1.5-6）、数显电笔、卷尺、剪刀、钢丝钳、尖嘴钳、剥线钳。</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数字式万用表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1.直流电压：20mV/2V/20V/200V/1000V，±(0.5%+1</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2.交流电压：2V/20V/200V/750V，±(0.8%+3</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3.直流电流：20μA/2Ma/20mA/200mA/20A，±(0.8+1</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4.交流电流：2mA/200mA/20A，±(0.8+1</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5.电阻：200/2K/20K/2M/20M/200M，±(0.8%+1</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6.电容：2nF/200nF/100μF，±(4%+3</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7.频率：2KHz/20KHz。</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8.温度：-40℃～1000℃。</w:t>
            </w:r>
            <w:r/>
          </w:p>
        </w:tc>
      </w:tr>
      <w:tr>
        <w:trPr>
          <w:trHeight w:val="1580"/>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指针式万用表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rPr>
              <w:t xml:space="preserve">直流电流量程：0-10A</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rPr>
              <w:t xml:space="preserve">直流电压量程：0-2500V</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rPr>
              <w:t xml:space="preserve">交流电压量程：0-2500V</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直流电阻量程：1-100kΩ。</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数字式钳形电流表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1.直流电压：400mV/4V/40V/400V/600V，±(0.8%+1）。</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2.交流电压：4mV/4V/400V/600V，±(1%+5)。</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3.直流电流：40A/400A，±(2%+5)。</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4.交流电流：40A/400A，±(2%+12)。</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5.电阻：400W/4kW/40kW/400kW/4MW/40MW，±(1%+2)。</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6.频率：10Hz～1MHz，±(0.1%+3)。</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7.占空比：0.1%～99.9%</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指针式钳形电流表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1.钳口最大开口：40mm。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2.直流电压：75V，±4%。</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3.交流电压：150/300/750V，±4%。</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4.交流电流：6/15/60/150/300A，±4%。</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5.电阻：2k/200kΩ，±4%。</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6.温度：-20～150℃/0～300oF，±5%</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500V指针式兆欧表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1.额定电压500V。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2.测量范围0-500MΩ。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3.准确度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10级，允差±10%</w:t>
            </w:r>
            <w:r>
              <w:rPr>
                <w:rFonts w:hint="eastAsia" w:ascii="宋体" w:hAnsi="宋体" w:eastAsia="宋体" w:cs="宋体"/>
                <w:i/>
                <w:iCs/>
                <w:color w:val="auto"/>
                <w:sz w:val="22"/>
                <w:szCs w:val="22"/>
                <w:highlight w:val="none"/>
                <w:u w:val="single"/>
                <w:lang w:eastAsia="zh-CN"/>
              </w:rPr>
              <w:t xml:space="preserve">。</w:t>
            </w:r>
            <w:r/>
          </w:p>
        </w:tc>
      </w:tr>
      <w:tr>
        <w:trPr>
          <w:trHeight w:val="571"/>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1000V指针式兆欧表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1.额定电压1000V。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2.测量范围0-500MΩ。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3.准确度10级，允差±10%</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2500V指针式兆欧表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1.额定电压2500V。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2.测量范围0-500MΩ。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3.准确度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10级，允差±10%</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数字式绝缘电阻测试仪</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1.液晶显示，显示最大读数为1999。</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2.自动量程，极化指数，吸收比测量。</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3.背光功能便于在阴暗光线下工作。</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4.红色警示灯（高压输出时警灯开启）。</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5.低电池警告。</w:t>
            </w:r>
            <w:r/>
          </w:p>
          <w:p>
            <w:pPr>
              <w:pStyle w:val="876"/>
              <w:numPr>
                <w:ilvl w:val="0"/>
                <w:numId w:val="0"/>
              </w:numPr>
              <w:ind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6.超限指示</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接地电阻测试仪</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1.测量范围0.1～100Ω，精度：3级±3%，绝缘电阻≤20MΩ。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2.使用温湿度：温度-20℃～40℃；湿度≤80%。</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3.检验温湿度：温度23℃±5℃；湿度≤75%。</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4.摇把转速：每分钟</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150转。</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5.倾斜影响：任何一方向倾斜5°，指示值的改变不超过准确度的50%。</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6.外磁场影响：对外界磁场强度为</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0.1KA/m时，仪表指示值的改变不超过准确度的100%。</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7.绝缘电阻：在常温常湿下，不小于30MΩ</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直流单臂电桥</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1.总有效量程：1Ω～11Ω。测量盘：（0-10）X(1+10+100+1000)Ω，残余电阻：≤0.02Ω。</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2.量程倍率：X0.001、X0.01、X0.1、X1、X10、X100、X1000。</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3.温度范围：5~35℃。</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jc w:val="left"/>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color w:val="auto"/>
                <w:sz w:val="24"/>
                <w:szCs w:val="24"/>
                <w:highlight w:val="none"/>
                <w:lang w:val="en-US" w:eastAsia="zh-CN"/>
              </w:rPr>
              <w:t xml:space="preserve">C型漏电保护器</w:t>
            </w:r>
            <w:r/>
          </w:p>
        </w:tc>
        <w:tc>
          <w:tcPr>
            <w:tcW w:w="760" w:type="dxa"/>
            <w:vAlign w:val="center"/>
            <w:textDirection w:val="lrTb"/>
            <w:noWrap/>
          </w:tcPr>
          <w:p>
            <w:pPr>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color w:val="auto"/>
                <w:sz w:val="24"/>
                <w:szCs w:val="24"/>
                <w:highlight w:val="none"/>
                <w:lang w:val="en-US" w:eastAsia="zh-CN"/>
              </w:rPr>
              <w:t xml:space="preserve">1</w:t>
            </w:r>
            <w:r/>
          </w:p>
        </w:tc>
        <w:tc>
          <w:tcPr>
            <w:tcW w:w="760" w:type="dxa"/>
            <w:vAlign w:val="center"/>
            <w:textDirection w:val="lrTb"/>
            <w:noWrap/>
          </w:tcPr>
          <w:p>
            <w:pPr>
              <w:jc w:val="center"/>
              <w:rPr>
                <w:rFonts w:hint="eastAsia" w:ascii="宋体" w:hAnsi="宋体" w:eastAsia="宋体" w:cs="宋体"/>
                <w:i w:val="0"/>
                <w:iCs w:val="0"/>
                <w:color w:val="auto"/>
                <w:sz w:val="22"/>
                <w:szCs w:val="22"/>
                <w:highlight w:val="none"/>
                <w:u w:val="none"/>
                <w:lang w:val="en-US" w:eastAsia="zh-CN"/>
              </w:rPr>
            </w:pPr>
            <w:r>
              <w:rPr>
                <w:rFonts w:hint="eastAsia" w:ascii="宋体" w:hAnsi="宋体" w:eastAsia="宋体" w:cs="宋体"/>
                <w:color w:val="auto"/>
                <w:sz w:val="24"/>
                <w:szCs w:val="24"/>
                <w:highlight w:val="none"/>
                <w:lang w:val="en-US" w:eastAsia="zh-CN"/>
              </w:rPr>
              <w:t xml:space="preserve">个</w:t>
            </w:r>
            <w:r/>
          </w:p>
        </w:tc>
        <w:tc>
          <w:tcPr>
            <w:tcW w:w="6130" w:type="dxa"/>
            <w:vAlign w:val="center"/>
            <w:textDirection w:val="lrTb"/>
            <w:noWrap w:val="false"/>
          </w:tcPr>
          <w:p>
            <w:pPr>
              <w:jc w:val="lef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lang w:eastAsia="zh-CN"/>
              </w:rPr>
              <w:t xml:space="preserve">脱扣器特性：</w:t>
            </w:r>
            <w:r>
              <w:rPr>
                <w:rFonts w:hint="eastAsia" w:ascii="宋体" w:hAnsi="宋体" w:eastAsia="宋体" w:cs="宋体"/>
                <w:i/>
                <w:iCs/>
                <w:color w:val="auto"/>
                <w:sz w:val="24"/>
                <w:szCs w:val="24"/>
                <w:highlight w:val="none"/>
                <w:u w:val="single"/>
                <w:lang w:val="en-US" w:eastAsia="zh-CN"/>
              </w:rPr>
              <w:t xml:space="preserve">C;</w:t>
            </w:r>
            <w:r/>
          </w:p>
          <w:p>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rPr>
              <w:t xml:space="preserve">剩余电流保护类型</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电磁式</w:t>
            </w:r>
            <w:r>
              <w:rPr>
                <w:rFonts w:hint="eastAsia" w:ascii="宋体" w:hAnsi="宋体" w:eastAsia="宋体" w:cs="宋体"/>
                <w:i/>
                <w:iCs/>
                <w:color w:val="auto"/>
                <w:sz w:val="24"/>
                <w:szCs w:val="24"/>
                <w:highlight w:val="none"/>
                <w:u w:val="single"/>
                <w:lang w:eastAsia="zh-CN"/>
              </w:rPr>
              <w:t xml:space="preserve">;</w:t>
            </w:r>
            <w:r/>
          </w:p>
          <w:p>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lang w:val="en-US" w:eastAsia="zh-CN"/>
              </w:rPr>
              <w:t xml:space="preserve">3.</w:t>
            </w:r>
            <w:r>
              <w:rPr>
                <w:rFonts w:hint="eastAsia" w:ascii="宋体" w:hAnsi="宋体" w:eastAsia="宋体" w:cs="宋体"/>
                <w:i/>
                <w:iCs/>
                <w:color w:val="auto"/>
                <w:sz w:val="24"/>
                <w:szCs w:val="24"/>
                <w:highlight w:val="none"/>
                <w:u w:val="single"/>
                <w:lang w:eastAsia="zh-CN"/>
              </w:rPr>
              <w:t xml:space="preserve">剩余动作电流：≥30mA;动作类型：A/C;</w:t>
            </w:r>
            <w:r/>
          </w:p>
          <w:p>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eastAsia="宋体" w:cs="宋体"/>
                <w:i/>
                <w:iCs/>
                <w:color w:val="auto"/>
                <w:sz w:val="24"/>
                <w:szCs w:val="24"/>
                <w:highlight w:val="none"/>
                <w:u w:val="single"/>
                <w:lang w:eastAsia="zh-CN"/>
              </w:rPr>
              <w:t xml:space="preserve">分断能力：≥6kA;</w:t>
            </w:r>
            <w:r/>
          </w:p>
          <w:p>
            <w:pPr>
              <w:jc w:val="left"/>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z w:val="24"/>
                <w:szCs w:val="24"/>
                <w:highlight w:val="none"/>
                <w:u w:val="single"/>
                <w:lang w:val="en-US" w:eastAsia="zh-CN"/>
              </w:rPr>
              <w:t xml:space="preserve">5.</w:t>
            </w:r>
            <w:r>
              <w:rPr>
                <w:rFonts w:hint="eastAsia" w:ascii="宋体" w:hAnsi="宋体" w:eastAsia="宋体" w:cs="宋体"/>
                <w:i/>
                <w:iCs/>
                <w:color w:val="auto"/>
                <w:sz w:val="24"/>
                <w:szCs w:val="24"/>
                <w:highlight w:val="none"/>
                <w:u w:val="single"/>
                <w:lang w:eastAsia="zh-CN"/>
              </w:rPr>
              <w:t xml:space="preserve">壳架额定电流：≥100A;</w:t>
            </w:r>
            <w:r/>
          </w:p>
          <w:p>
            <w:pPr>
              <w:jc w:val="left"/>
              <w:rPr>
                <w:rFonts w:hint="eastAsia" w:ascii="宋体" w:hAnsi="宋体" w:eastAsia="宋体" w:cs="宋体"/>
                <w:i/>
                <w:iCs/>
                <w:color w:val="auto"/>
                <w:sz w:val="22"/>
                <w:szCs w:val="22"/>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6.</w:t>
            </w:r>
            <w:r>
              <w:rPr>
                <w:rFonts w:hint="eastAsia" w:ascii="宋体" w:hAnsi="宋体" w:eastAsia="宋体" w:cs="宋体"/>
                <w:i/>
                <w:iCs/>
                <w:color w:val="auto"/>
                <w:sz w:val="24"/>
                <w:szCs w:val="24"/>
                <w:highlight w:val="none"/>
                <w:u w:val="single"/>
                <w:lang w:eastAsia="zh-CN"/>
              </w:rPr>
              <w:t xml:space="preserve">额定电流：10-63A</w:t>
            </w:r>
            <w:r>
              <w:rPr>
                <w:rFonts w:hint="eastAsia" w:ascii="宋体" w:hAnsi="宋体" w:eastAsia="宋体" w:cs="宋体"/>
                <w:i/>
                <w:iCs/>
                <w:color w:val="auto"/>
                <w:sz w:val="24"/>
                <w:szCs w:val="24"/>
                <w:highlight w:val="none"/>
                <w:u w:val="single"/>
                <w:lang w:val="en-US"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jc w:val="left"/>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D型漏电保护器</w:t>
            </w:r>
            <w:r/>
          </w:p>
        </w:tc>
        <w:tc>
          <w:tcPr>
            <w:tcW w:w="760"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760" w:type="dxa"/>
            <w:vAlign w:val="center"/>
            <w:textDirection w:val="lrTb"/>
            <w:noWrap/>
          </w:tcPr>
          <w:p>
            <w:pPr>
              <w:jc w:val="center"/>
              <w:rPr>
                <w:rFonts w:hint="eastAsia" w:ascii="宋体" w:hAnsi="宋体" w:eastAsia="宋体" w:cs="宋体"/>
                <w:b w:val="0"/>
                <w:bCs w:val="0"/>
                <w:i w:val="0"/>
                <w:iCs w:val="0"/>
                <w:color w:val="auto"/>
                <w:sz w:val="22"/>
                <w:szCs w:val="22"/>
                <w:highlight w:val="none"/>
                <w:u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tcW w:w="6130" w:type="dxa"/>
            <w:vAlign w:val="center"/>
            <w:textDirection w:val="lrTb"/>
            <w:noWrap w:val="false"/>
          </w:tcPr>
          <w:p>
            <w:pPr>
              <w:jc w:val="left"/>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lang w:eastAsia="zh-CN"/>
              </w:rPr>
              <w:t xml:space="preserve">脱扣器特性：</w:t>
            </w:r>
            <w:r>
              <w:rPr>
                <w:rFonts w:hint="eastAsia" w:ascii="宋体" w:hAnsi="宋体" w:eastAsia="宋体" w:cs="宋体"/>
                <w:b w:val="0"/>
                <w:bCs w:val="0"/>
                <w:i/>
                <w:iCs/>
                <w:color w:val="auto"/>
                <w:sz w:val="24"/>
                <w:szCs w:val="24"/>
                <w:highlight w:val="none"/>
                <w:u w:val="single"/>
                <w:lang w:val="en-US" w:eastAsia="zh-CN"/>
              </w:rPr>
              <w:t xml:space="preserve">D;</w:t>
            </w:r>
            <w:r/>
          </w:p>
          <w:p>
            <w:pPr>
              <w:jc w:val="left"/>
              <w:rPr>
                <w:rFonts w:hint="eastAsia" w:ascii="宋体" w:hAnsi="宋体" w:eastAsia="宋体" w:cs="宋体"/>
                <w:b w:val="0"/>
                <w:bCs w:val="0"/>
                <w:i/>
                <w:iCs/>
                <w:color w:val="auto"/>
                <w:sz w:val="24"/>
                <w:szCs w:val="24"/>
                <w:highlight w:val="none"/>
                <w:u w:val="single"/>
                <w:lang w:eastAsia="zh-CN"/>
              </w:rPr>
            </w:pPr>
            <w:r>
              <w:rPr>
                <w:rFonts w:hint="eastAsia" w:ascii="宋体" w:hAnsi="宋体" w:eastAsia="宋体" w:cs="宋体"/>
                <w:b w:val="0"/>
                <w:bCs w:val="0"/>
                <w:i/>
                <w:iCs/>
                <w:color w:val="auto"/>
                <w:sz w:val="24"/>
                <w:szCs w:val="24"/>
                <w:highlight w:val="none"/>
                <w:u w:val="single"/>
                <w:lang w:val="en-US" w:eastAsia="zh-CN"/>
              </w:rPr>
              <w:t xml:space="preserve">2.</w:t>
            </w:r>
            <w:r>
              <w:rPr>
                <w:rFonts w:hint="eastAsia" w:ascii="宋体" w:hAnsi="宋体" w:eastAsia="宋体" w:cs="宋体"/>
                <w:b w:val="0"/>
                <w:bCs w:val="0"/>
                <w:i/>
                <w:iCs/>
                <w:color w:val="auto"/>
                <w:sz w:val="24"/>
                <w:szCs w:val="24"/>
                <w:highlight w:val="none"/>
                <w:u w:val="single"/>
              </w:rPr>
              <w:t xml:space="preserve">剩余电流保护类型</w:t>
            </w: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b w:val="0"/>
                <w:bCs w:val="0"/>
                <w:i/>
                <w:iCs/>
                <w:color w:val="auto"/>
                <w:sz w:val="24"/>
                <w:szCs w:val="24"/>
                <w:highlight w:val="none"/>
                <w:u w:val="single"/>
              </w:rPr>
              <w:t xml:space="preserve">电磁式</w:t>
            </w:r>
            <w:r>
              <w:rPr>
                <w:rFonts w:hint="eastAsia" w:ascii="宋体" w:hAnsi="宋体" w:eastAsia="宋体" w:cs="宋体"/>
                <w:b w:val="0"/>
                <w:bCs w:val="0"/>
                <w:i/>
                <w:iCs/>
                <w:color w:val="auto"/>
                <w:sz w:val="24"/>
                <w:szCs w:val="24"/>
                <w:highlight w:val="none"/>
                <w:u w:val="single"/>
                <w:lang w:eastAsia="zh-CN"/>
              </w:rPr>
              <w:t xml:space="preserve">;</w:t>
            </w:r>
            <w:r/>
          </w:p>
          <w:p>
            <w:pPr>
              <w:jc w:val="left"/>
              <w:rPr>
                <w:rFonts w:hint="eastAsia" w:ascii="宋体" w:hAnsi="宋体" w:eastAsia="宋体" w:cs="宋体"/>
                <w:b w:val="0"/>
                <w:bCs w:val="0"/>
                <w:i/>
                <w:iCs/>
                <w:color w:val="auto"/>
                <w:sz w:val="24"/>
                <w:szCs w:val="24"/>
                <w:highlight w:val="none"/>
                <w:u w:val="single"/>
                <w:lang w:eastAsia="zh-CN"/>
              </w:rPr>
            </w:pPr>
            <w:r>
              <w:rPr>
                <w:rFonts w:hint="eastAsia" w:ascii="宋体" w:hAnsi="宋体" w:eastAsia="宋体" w:cs="宋体"/>
                <w:b w:val="0"/>
                <w:bCs w:val="0"/>
                <w:i/>
                <w:iCs/>
                <w:color w:val="auto"/>
                <w:sz w:val="24"/>
                <w:szCs w:val="24"/>
                <w:highlight w:val="none"/>
                <w:u w:val="single"/>
                <w:lang w:val="en-US" w:eastAsia="zh-CN"/>
              </w:rPr>
              <w:t xml:space="preserve">3.</w:t>
            </w:r>
            <w:r>
              <w:rPr>
                <w:rFonts w:hint="eastAsia" w:ascii="宋体" w:hAnsi="宋体" w:eastAsia="宋体" w:cs="宋体"/>
                <w:b w:val="0"/>
                <w:bCs w:val="0"/>
                <w:i/>
                <w:iCs/>
                <w:color w:val="auto"/>
                <w:sz w:val="24"/>
                <w:szCs w:val="24"/>
                <w:highlight w:val="none"/>
                <w:u w:val="single"/>
                <w:lang w:eastAsia="zh-CN"/>
              </w:rPr>
              <w:t xml:space="preserve">剩余动作电流：≥30mA;动作类型：A/C;</w:t>
            </w:r>
            <w:r/>
          </w:p>
          <w:p>
            <w:pPr>
              <w:jc w:val="left"/>
              <w:rPr>
                <w:rFonts w:hint="eastAsia" w:ascii="宋体" w:hAnsi="宋体" w:eastAsia="宋体" w:cs="宋体"/>
                <w:b w:val="0"/>
                <w:bCs w:val="0"/>
                <w:i/>
                <w:iCs/>
                <w:color w:val="auto"/>
                <w:sz w:val="24"/>
                <w:szCs w:val="24"/>
                <w:highlight w:val="none"/>
                <w:u w:val="single"/>
                <w:lang w:eastAsia="zh-CN"/>
              </w:rPr>
            </w:pPr>
            <w:r>
              <w:rPr>
                <w:rFonts w:hint="eastAsia" w:ascii="宋体" w:hAnsi="宋体" w:eastAsia="宋体" w:cs="宋体"/>
                <w:b w:val="0"/>
                <w:bCs w:val="0"/>
                <w:i/>
                <w:iCs/>
                <w:color w:val="auto"/>
                <w:sz w:val="24"/>
                <w:szCs w:val="24"/>
                <w:highlight w:val="none"/>
                <w:u w:val="single"/>
                <w:lang w:val="en-US" w:eastAsia="zh-CN"/>
              </w:rPr>
              <w:t xml:space="preserve">4.</w:t>
            </w:r>
            <w:r>
              <w:rPr>
                <w:rFonts w:hint="eastAsia" w:ascii="宋体" w:hAnsi="宋体" w:eastAsia="宋体" w:cs="宋体"/>
                <w:b w:val="0"/>
                <w:bCs w:val="0"/>
                <w:i/>
                <w:iCs/>
                <w:color w:val="auto"/>
                <w:sz w:val="24"/>
                <w:szCs w:val="24"/>
                <w:highlight w:val="none"/>
                <w:u w:val="single"/>
                <w:lang w:eastAsia="zh-CN"/>
              </w:rPr>
              <w:t xml:space="preserve">分断能力：≥6kA;</w:t>
            </w:r>
            <w:r/>
          </w:p>
          <w:p>
            <w:pPr>
              <w:jc w:val="left"/>
              <w:rPr>
                <w:rFonts w:hint="eastAsia" w:ascii="宋体" w:hAnsi="宋体" w:eastAsia="宋体" w:cs="宋体"/>
                <w:b w:val="0"/>
                <w:bCs w:val="0"/>
                <w:i/>
                <w:iCs/>
                <w:color w:val="auto"/>
                <w:sz w:val="24"/>
                <w:szCs w:val="24"/>
                <w:highlight w:val="none"/>
                <w:u w:val="single"/>
                <w:lang w:eastAsia="zh-CN"/>
              </w:rPr>
            </w:pPr>
            <w:r>
              <w:rPr>
                <w:rFonts w:hint="eastAsia" w:ascii="宋体" w:hAnsi="宋体" w:eastAsia="宋体" w:cs="宋体"/>
                <w:b w:val="0"/>
                <w:bCs w:val="0"/>
                <w:i/>
                <w:iCs/>
                <w:color w:val="auto"/>
                <w:sz w:val="24"/>
                <w:szCs w:val="24"/>
                <w:highlight w:val="none"/>
                <w:u w:val="single"/>
                <w:lang w:val="en-US" w:eastAsia="zh-CN"/>
              </w:rPr>
              <w:t xml:space="preserve">5.</w:t>
            </w:r>
            <w:r>
              <w:rPr>
                <w:rFonts w:hint="eastAsia" w:ascii="宋体" w:hAnsi="宋体" w:eastAsia="宋体" w:cs="宋体"/>
                <w:b w:val="0"/>
                <w:bCs w:val="0"/>
                <w:i/>
                <w:iCs/>
                <w:color w:val="auto"/>
                <w:sz w:val="24"/>
                <w:szCs w:val="24"/>
                <w:highlight w:val="none"/>
                <w:u w:val="single"/>
                <w:lang w:eastAsia="zh-CN"/>
              </w:rPr>
              <w:t xml:space="preserve">壳架额定电流：≥100A;</w:t>
            </w:r>
            <w:r/>
          </w:p>
          <w:p>
            <w:pPr>
              <w:jc w:val="left"/>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4"/>
                <w:szCs w:val="24"/>
                <w:highlight w:val="none"/>
                <w:u w:val="single"/>
                <w:lang w:val="en-US" w:eastAsia="zh-CN"/>
              </w:rPr>
              <w:t xml:space="preserve">6.</w:t>
            </w:r>
            <w:r>
              <w:rPr>
                <w:rFonts w:hint="eastAsia" w:ascii="宋体" w:hAnsi="宋体" w:eastAsia="宋体" w:cs="宋体"/>
                <w:b w:val="0"/>
                <w:bCs w:val="0"/>
                <w:i/>
                <w:iCs/>
                <w:color w:val="auto"/>
                <w:sz w:val="24"/>
                <w:szCs w:val="24"/>
                <w:highlight w:val="none"/>
                <w:u w:val="single"/>
                <w:lang w:eastAsia="zh-CN"/>
              </w:rPr>
              <w:t xml:space="preserve">额定电流：10-63A</w:t>
            </w:r>
            <w:r>
              <w:rPr>
                <w:rFonts w:hint="eastAsia" w:ascii="宋体" w:hAnsi="宋体" w:eastAsia="宋体" w:cs="宋体"/>
                <w:b w:val="0"/>
                <w:bCs w:val="0"/>
                <w:i/>
                <w:iCs/>
                <w:color w:val="auto"/>
                <w:sz w:val="24"/>
                <w:szCs w:val="24"/>
                <w:highlight w:val="none"/>
                <w:u w:val="single"/>
                <w:lang w:val="en-US"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直流电阻测试仪</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1.测试电流：1.2AMAX。</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2.电阻量程：0.1mΩ~20kΩ，最小分辨率：0.1mΩ。</w:t>
            </w:r>
            <w:r/>
          </w:p>
          <w:p>
            <w:pPr>
              <w:pStyle w:val="876"/>
              <w:ind w:left="0" w:right="0" w:firstLine="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3.线阻校验：需要。</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4.电源：7.4V锂电池。</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电阻箱</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台</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1.准确度等级：</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2.阻值可调范围：0~9999.90最小步进值为0.1Ω。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3.使用温度：0~40℃。</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4.零位电阻：Ro&lt;0.035Ω。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5.参考功率：</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0.5W；额定功率：1W</w:t>
            </w:r>
            <w:r>
              <w:rPr>
                <w:rFonts w:hint="eastAsia" w:ascii="宋体" w:hAnsi="宋体" w:eastAsia="宋体" w:cs="宋体"/>
                <w:b w:val="0"/>
                <w:bCs w:val="0"/>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干扰项</w:t>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高压验电器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rPr>
              <w:suppressLineNumbers w:val="0"/>
            </w:pPr>
            <w:r>
              <w:rPr>
                <w:rFonts w:hint="eastAsia" w:ascii="宋体" w:hAnsi="宋体" w:eastAsia="宋体" w:cs="宋体"/>
                <w:b w:val="0"/>
                <w:bCs w:val="0"/>
                <w:i/>
                <w:iCs/>
                <w:color w:val="auto"/>
                <w:sz w:val="22"/>
                <w:szCs w:val="22"/>
                <w:highlight w:val="none"/>
                <w:u w:val="single"/>
                <w:lang w:val="en-US" w:eastAsia="zh-CN"/>
              </w:rPr>
              <w:t xml:space="preserve">无法正常使用的。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高压放电棒</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缺少附件的。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高压验电信号发生器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无法正常使用的。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携带型高压短路接地线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缺少附件的。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绝缘操作杆</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带防雨罩，无法正常使用的。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绝缘操作杆</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不带防雨罩，无法正常使用的。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绝缘夹钳</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把</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无法正常使用的。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低压验电器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无法正常使用的。</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低压验电笔</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无法正常使用的。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携带型低压短路接地线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缺少附件的。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安全帽</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顶</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非标的、过期的、缺少附件的、轻微损坏的。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安全带</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顶</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非标的、过期的、缺少附件的、轻微损坏的。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脚扣</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无法正常使用的。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登高板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无法正常使用的。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绝缘手套</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副</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防护等级不足的、过期的、损坏的。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绝缘靴</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双</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防护等级不足的、过期的、损坏的。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绝缘鞋</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双</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过期的、损坏的。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万用表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分别为外表无明显破损，未定期进行计量检定的和不能正常使用的。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钳形电流表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分别为外表无明显破损，未定期进行计量检定的和不能正常使用的。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兆欧表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分别为外表无明显破损，未定期进行计量检定的和不能正常使用的。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绝缘电阻测试仪</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分别为外表无明显破损，未定期进行计量检定的和不能正常使用的。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接地电阻测试仪</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分别为外表无明显破损，未定期进行计量检定的和不能正常使用的。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直流单臂电桥</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分别为外表无明显破损，未定期进行计量检定的和不能正常使用的。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76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r>
            <w:r/>
          </w:p>
        </w:tc>
        <w:tc>
          <w:tcPr>
            <w:tcW w:w="232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直流电阻测试仪</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分别为外表无明显破损，未定期进行计量检定的和不能正常使用的。</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t xml:space="preserve">安全工器具存放柜</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w:t>
            </w:r>
            <w:r>
              <w:rPr>
                <w:rFonts w:hint="eastAsia" w:ascii="宋体" w:hAnsi="宋体" w:eastAsia="宋体" w:cs="宋体"/>
                <w:b w:val="0"/>
                <w:bCs w:val="0"/>
                <w:i/>
                <w:iCs/>
                <w:color w:val="auto"/>
                <w:sz w:val="22"/>
                <w:szCs w:val="22"/>
                <w:highlight w:val="none"/>
                <w:u w:val="single"/>
                <w:lang w:eastAsia="zh-CN"/>
              </w:rPr>
              <w:t xml:space="preserve">存放柜</w:t>
            </w:r>
            <w:r>
              <w:rPr>
                <w:rFonts w:hint="eastAsia" w:ascii="宋体" w:hAnsi="宋体" w:eastAsia="宋体" w:cs="宋体"/>
                <w:b w:val="0"/>
                <w:bCs w:val="0"/>
                <w:i/>
                <w:iCs/>
                <w:color w:val="auto"/>
                <w:sz w:val="22"/>
                <w:szCs w:val="22"/>
                <w:highlight w:val="none"/>
                <w:u w:val="single"/>
                <w:lang w:val="en-US" w:eastAsia="zh-CN"/>
              </w:rPr>
              <w:t xml:space="preserve">尺寸≤</w:t>
            </w:r>
            <w:r>
              <w:rPr>
                <w:rFonts w:hint="eastAsia" w:ascii="宋体" w:hAnsi="宋体" w:eastAsia="宋体" w:cs="宋体"/>
                <w:b w:val="0"/>
                <w:bCs w:val="0"/>
                <w:i/>
                <w:iCs/>
                <w:color w:val="auto"/>
                <w:sz w:val="22"/>
                <w:szCs w:val="22"/>
                <w:highlight w:val="none"/>
                <w:u w:val="single"/>
                <w:lang w:eastAsia="zh-CN"/>
              </w:rPr>
              <w:t xml:space="preserve">1100</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eastAsia="zh-CN"/>
              </w:rPr>
              <w:t xml:space="preserve">600</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eastAsia="zh-CN"/>
              </w:rPr>
              <w:t xml:space="preserve">200</w:t>
            </w:r>
            <w:r>
              <w:rPr>
                <w:rFonts w:hint="eastAsia" w:ascii="宋体" w:hAnsi="宋体" w:eastAsia="宋体" w:cs="宋体"/>
                <w:b w:val="0"/>
                <w:bCs w:val="0"/>
                <w:i/>
                <w:iCs/>
                <w:color w:val="auto"/>
                <w:sz w:val="22"/>
                <w:szCs w:val="22"/>
                <w:highlight w:val="none"/>
                <w:u w:val="single"/>
                <w:lang w:val="en-US" w:eastAsia="zh-CN"/>
              </w:rPr>
              <w:t xml:space="preserve">mm（±50mm）；</w:t>
            </w:r>
            <w:r>
              <w:rPr>
                <w:rFonts w:hint="eastAsia" w:ascii="宋体" w:hAnsi="宋体" w:eastAsia="宋体" w:cs="宋体"/>
                <w:b w:val="0"/>
                <w:bCs w:val="0"/>
                <w:i/>
                <w:iCs/>
                <w:color w:val="auto"/>
                <w:sz w:val="22"/>
                <w:szCs w:val="22"/>
                <w:highlight w:val="none"/>
                <w:u w:val="single"/>
                <w:lang w:eastAsia="zh-CN"/>
              </w:rPr>
              <w:t xml:space="preserve">所有暴露的接缝处和进出线处必须有密封设施，密封设施应达到与外壳相同的防护等级；外壳或隔板包括门的闭锁器件、可抽出部件等应具有足够的机械强度，能承受正常使用时的应力。</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安全工器具柜使用的绝缘材料应是阻燃的，遭受非正常发热或遇火后，不应失效或危及安全。</w:t>
            </w:r>
            <w:r/>
          </w:p>
          <w:p>
            <w:pPr>
              <w:numPr>
                <w:ilvl w:val="0"/>
                <w:numId w:val="0"/>
              </w:numPr>
              <w:ind w:left="0" w:right="0" w:firstLine="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iCs/>
                <w:color w:val="auto"/>
                <w:sz w:val="22"/>
                <w:szCs w:val="22"/>
                <w:highlight w:val="none"/>
                <w:u w:val="single"/>
                <w:lang w:val="en-US" w:eastAsia="zh-CN"/>
              </w:rPr>
              <w:t xml:space="preserve">3.柜体的金属构件上必须有明显的接地点符号。主接地点与设备任何金属部件之间的电阻不超过0.1Ω。</w:t>
            </w:r>
            <w:r/>
          </w:p>
        </w:tc>
      </w:tr>
      <w:tr>
        <w:trPr>
          <w:trHeight w:val="57"/>
        </w:trPr>
        <w:tc>
          <w:tcPr>
            <w:tcW w:w="760"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9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tcW w:w="171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eastAsia="zh-CN"/>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t xml:space="preserve">仪器仪表</w:t>
            </w:r>
            <w:r>
              <w:rPr>
                <w:rFonts w:hint="eastAsia" w:ascii="宋体" w:hAnsi="宋体" w:eastAsia="宋体" w:cs="宋体"/>
                <w:b w:val="0"/>
                <w:bCs w:val="0"/>
                <w:i w:val="0"/>
                <w:iCs w:val="0"/>
                <w:color w:val="auto"/>
                <w:sz w:val="22"/>
                <w:szCs w:val="22"/>
                <w:highlight w:val="none"/>
                <w:u w:val="none"/>
                <w:lang w:val="en-US" w:eastAsia="zh-CN"/>
              </w:rPr>
              <w:t xml:space="preserve">测试</w:t>
            </w:r>
            <w:r>
              <w:rPr>
                <w:rFonts w:hint="eastAsia" w:ascii="宋体" w:hAnsi="宋体" w:eastAsia="宋体" w:cs="宋体"/>
                <w:b w:val="0"/>
                <w:bCs w:val="0"/>
                <w:i w:val="0"/>
                <w:iCs w:val="0"/>
                <w:color w:val="auto"/>
                <w:sz w:val="22"/>
                <w:szCs w:val="22"/>
                <w:highlight w:val="none"/>
                <w:u w:val="none"/>
                <w:lang w:eastAsia="zh-CN"/>
              </w:rPr>
              <w:t xml:space="preserve">台</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台</w:t>
            </w:r>
            <w:r/>
          </w:p>
        </w:tc>
        <w:tc>
          <w:tcPr>
            <w:tcW w:w="6130" w:type="dxa"/>
            <w:vAlign w:val="center"/>
            <w:textDirection w:val="lrTb"/>
            <w:noWrap w:val="false"/>
          </w:tcPr>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一、设备要求</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①尺寸应≤1200×890×1250mm（±50mm）；②输入电压应380VAC±10%，部分输出应设24V安全电压；③功率应≤2500W；④主体应采用经静电喷塑工艺处理的金属框架，具备防腐蚀、防锈蚀特性；⑤台面应选用防滑绝缘材质，表面粗糙度应符合GB/T1031-2009标准。</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二、设备功能要求</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1.应符合《通用用电设备配电设计规范》（GB50055）、《低压配电设计规范》（GB50054）现行标准要求。</w:t>
            </w:r>
            <w:r/>
          </w:p>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2.应满足《安全生产考试机构和考试点管理规定》（应急〔2025〕41号）、《低压电工作业人员安全技术培训大纲和考核标准》（</w:t>
            </w:r>
            <w:r>
              <w:rPr>
                <w:rFonts w:hint="eastAsia" w:ascii="宋体" w:hAnsi="宋体" w:eastAsia="宋体" w:cs="宋体"/>
                <w:b w:val="0"/>
                <w:bCs w:val="0"/>
                <w:i/>
                <w:iCs/>
                <w:color w:val="auto"/>
                <w:sz w:val="22"/>
                <w:szCs w:val="22"/>
                <w:highlight w:val="none"/>
                <w:u w:val="single"/>
                <w:lang w:val="en-US" w:eastAsia="zh-CN"/>
              </w:rPr>
              <w:t xml:space="preserve">应急</w:t>
            </w:r>
            <w:r>
              <w:rPr>
                <w:rFonts w:hint="eastAsia" w:ascii="宋体" w:hAnsi="宋体" w:eastAsia="宋体" w:cs="宋体"/>
                <w:b w:val="0"/>
                <w:bCs w:val="0"/>
                <w:i/>
                <w:iCs/>
                <w:color w:val="auto"/>
                <w:sz w:val="22"/>
                <w:szCs w:val="22"/>
                <w:highlight w:val="none"/>
                <w:u w:val="single"/>
                <w:lang w:eastAsia="zh-CN"/>
              </w:rPr>
              <w:t xml:space="preserve">〔2025〕</w:t>
            </w:r>
            <w:r>
              <w:rPr>
                <w:rFonts w:hint="eastAsia" w:ascii="宋体" w:hAnsi="宋体" w:eastAsia="宋体" w:cs="宋体"/>
                <w:b w:val="0"/>
                <w:bCs w:val="0"/>
                <w:i/>
                <w:iCs/>
                <w:color w:val="auto"/>
                <w:sz w:val="22"/>
                <w:szCs w:val="22"/>
                <w:highlight w:val="none"/>
                <w:u w:val="single"/>
                <w:lang w:val="en-US" w:eastAsia="zh-CN"/>
              </w:rPr>
              <w:t xml:space="preserve">59</w:t>
            </w:r>
            <w:r>
              <w:rPr>
                <w:rFonts w:hint="eastAsia" w:ascii="宋体" w:hAnsi="宋体" w:eastAsia="宋体" w:cs="宋体"/>
                <w:b w:val="0"/>
                <w:bCs w:val="0"/>
                <w:i/>
                <w:iCs/>
                <w:color w:val="auto"/>
                <w:sz w:val="22"/>
                <w:szCs w:val="22"/>
                <w:highlight w:val="none"/>
                <w:u w:val="single"/>
                <w:lang w:eastAsia="zh-CN"/>
              </w:rPr>
              <w:t xml:space="preserve">）要求，全部应采用实物化仪器仪表测量真实应用场景。</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3.应通过真实电气元件搭建不同测量电路，功能区应包括交直流电压测量区、电阻测试区、交流电流测量区、接地电阻测量区、绝缘电阻测量区及漏电保护测试区等。</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4.应具备综合类测量、绝缘电阻测量、接地电阻测量及漏电保护测量功能。</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5</w:t>
            </w:r>
            <w:r>
              <w:rPr>
                <w:rFonts w:hint="eastAsia" w:ascii="宋体" w:hAnsi="宋体" w:eastAsia="宋体" w:cs="宋体"/>
                <w:b w:val="0"/>
                <w:bCs w:val="0"/>
                <w:i/>
                <w:iCs/>
                <w:color w:val="auto"/>
                <w:sz w:val="22"/>
                <w:szCs w:val="22"/>
                <w:highlight w:val="none"/>
                <w:u w:val="single"/>
                <w:lang w:eastAsia="zh-CN"/>
              </w:rPr>
              <w:t xml:space="preserve">.应具备仪器仪表选择识别功能，支持电子标签读取模式；考生选取仪器仪表后，应通过识别仪器仪表的身份标签，校验考生所选仪器仪表的正确性。</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eastAsia="zh-CN"/>
              </w:rPr>
              <w:t xml:space="preserve">仪器仪表摆放架</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一、设备要求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1.架体尺寸应≤1320×640×1040mm（±50mm）。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2.架体材质应采用经静电喷塑工艺处理的金属框架，具备防腐蚀、防锈蚀特性；台面应选用防滑绝缘材质，表面粗糙度应符合GB/T1031-2009标准。</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iCs/>
                <w:color w:val="auto"/>
                <w:sz w:val="22"/>
                <w:szCs w:val="22"/>
                <w:highlight w:val="none"/>
                <w:u w:val="single"/>
                <w:lang w:eastAsia="zh-CN"/>
              </w:rPr>
              <w:t xml:space="preserve">3.摆放架应配置成品物料盒用于仪器仪表陈列，物料盒内部有效尺寸应≥300mm×450mm×170mm；物料盒应具备防倾倒结构设计。</w:t>
            </w:r>
            <w:r/>
          </w:p>
        </w:tc>
      </w:tr>
      <w:tr>
        <w:trPr>
          <w:trHeight w:val="90"/>
        </w:trPr>
        <w:tc>
          <w:tcPr>
            <w:tcW w:w="760" w:type="dxa"/>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firstLine="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firstLine="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电气安全标志考核装置</w:t>
            </w:r>
            <w:r/>
          </w:p>
        </w:tc>
        <w:tc>
          <w:tcPr>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一、设备要求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1.整体尺寸≤2300*770*1850mmmm（±50mm），精准适配常规考核场地空间布局，保障设备部署灵活性与空间兼容性。</w:t>
            </w:r>
            <w:r/>
          </w:p>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2.电源参数：功率30～90W，待机功率≥2.5W；工作电压兼容110～220V、50/60Hz。</w:t>
            </w:r>
            <w:r/>
          </w:p>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3.材质要求：主体采用经静电喷塑工艺处理的金属框架。</w:t>
            </w:r>
            <w:r/>
          </w:p>
          <w:p>
            <w:pPr>
              <w:numPr>
                <w:ilvl w:val="0"/>
                <w:numId w:val="6"/>
              </w:numPr>
              <w:ind w:left="0" w:right="0"/>
              <w:jc w:val="both"/>
              <w:keepLines w:val="0"/>
              <w:keepNext w:val="0"/>
              <w:spacing w:before="0" w:beforeAutospacing="0" w:after="0" w:afterAutospacing="0"/>
              <w:shd w:val="clear" w:color="auto" w:fill="auto"/>
              <w:widowControl w:val="off"/>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功能</w:t>
            </w:r>
            <w:r>
              <w:rPr>
                <w:rFonts w:hint="eastAsia" w:ascii="宋体" w:hAnsi="宋体" w:eastAsia="宋体" w:cs="宋体"/>
                <w:b w:val="0"/>
                <w:bCs w:val="0"/>
                <w:i/>
                <w:iCs/>
                <w:color w:val="auto"/>
                <w:sz w:val="22"/>
                <w:szCs w:val="22"/>
                <w:highlight w:val="none"/>
                <w:u w:val="single"/>
                <w:lang w:val="en-US" w:eastAsia="zh-CN"/>
              </w:rPr>
              <w:t xml:space="preserve">要求</w:t>
            </w:r>
            <w:r>
              <w:rPr>
                <w:rFonts w:hint="eastAsia" w:ascii="宋体" w:hAnsi="宋体" w:eastAsia="宋体" w:cs="宋体"/>
                <w:b w:val="0"/>
                <w:bCs w:val="0"/>
                <w:i/>
                <w:iCs/>
                <w:color w:val="auto"/>
                <w:sz w:val="22"/>
                <w:szCs w:val="22"/>
                <w:highlight w:val="none"/>
                <w:u w:val="single"/>
                <w:lang w:eastAsia="zh-CN"/>
              </w:rPr>
              <w:br w:type="textWrapping" w:clear="all"/>
            </w:r>
            <w:r>
              <w:rPr>
                <w:rFonts w:hint="eastAsia" w:ascii="宋体" w:hAnsi="宋体" w:eastAsia="宋体" w:cs="宋体"/>
                <w:b w:val="0"/>
                <w:bCs w:val="0"/>
                <w:i/>
                <w:iCs/>
                <w:color w:val="auto"/>
                <w:sz w:val="22"/>
                <w:szCs w:val="22"/>
                <w:highlight w:val="none"/>
                <w:u w:val="single"/>
                <w:lang w:eastAsia="zh-CN"/>
              </w:rPr>
              <w:t xml:space="preserve">1.显示屏模块：考生触摸安全标志灯箱触发答题，系统需实时关联三维作业场景，实现“实物操作+场景化考核”。</w:t>
            </w:r>
            <w:r/>
          </w:p>
          <w:p>
            <w:pPr>
              <w:numPr>
                <w:ilvl w:val="0"/>
                <w:numId w:val="0"/>
              </w:numPr>
              <w:ind w:left="0" w:right="0"/>
              <w:jc w:val="both"/>
              <w:keepLines w:val="0"/>
              <w:keepNext w:val="0"/>
              <w:spacing w:before="0" w:beforeAutospacing="0" w:after="0" w:afterAutospacing="0"/>
              <w:shd w:val="clear" w:color="auto" w:fill="auto"/>
              <w:widowControl w:val="off"/>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w:t>
            </w:r>
            <w:r>
              <w:rPr>
                <w:rFonts w:hint="eastAsia" w:ascii="宋体" w:hAnsi="宋体" w:eastAsia="宋体" w:cs="宋体"/>
                <w:b w:val="0"/>
                <w:bCs w:val="0"/>
                <w:i w:val="0"/>
                <w:iCs w:val="0"/>
                <w:color w:val="auto"/>
                <w:sz w:val="22"/>
                <w:szCs w:val="22"/>
                <w:highlight w:val="none"/>
                <w:u w:val="none"/>
                <w:lang w:eastAsia="zh-CN"/>
              </w:rPr>
              <w:t xml:space="preserve">2.标志牌灯箱模块：按GB/T29481标准布置四类标志。（禁止≥9个、指令≥8个、警告≥9个、提示≥6个）</w:t>
            </w:r>
            <w:r>
              <w:rPr>
                <w:rFonts w:hint="eastAsia" w:ascii="宋体" w:hAnsi="宋体" w:eastAsia="宋体" w:cs="宋体"/>
                <w:b w:val="0"/>
                <w:bCs w:val="0"/>
                <w:i w:val="0"/>
                <w:iCs w:val="0"/>
                <w:color w:val="auto"/>
                <w:sz w:val="22"/>
                <w:szCs w:val="22"/>
                <w:highlight w:val="none"/>
                <w:u w:val="none"/>
                <w:lang w:val="en-US" w:eastAsia="zh-CN" w:bidi="ar-SA"/>
              </w:rPr>
              <w:t xml:space="preserve">（投标文件标志需提供标志配置数量及类型图，以此验证设备功能区设计符合GB/T29481标准，且功能完备，能够满足电气安全标志考核的多样化需求）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速差自控器（防坠器）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3.</w:t>
            </w:r>
            <w:r>
              <w:rPr>
                <w:rFonts w:hint="eastAsia" w:ascii="宋体" w:hAnsi="宋体" w:eastAsia="宋体" w:cs="宋体"/>
                <w:i/>
                <w:iCs/>
                <w:color w:val="auto"/>
                <w:sz w:val="22"/>
                <w:szCs w:val="22"/>
                <w:highlight w:val="none"/>
                <w:u w:val="single"/>
                <w:lang w:eastAsia="zh-CN"/>
              </w:rPr>
              <w:t xml:space="preserve">尺寸：安全绳长度不超过电杆高度，承重：≥300kg</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4.材质：合金钢</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安全防护垫</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卷</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1.厚度：≥30cm。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2.材质：外皮加厚防水PVC刀刮布，内部高密度海绵。</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w:t>
            </w:r>
            <w:r>
              <w:rPr>
                <w:rFonts w:hint="eastAsia" w:ascii="宋体" w:hAnsi="宋体" w:eastAsia="宋体" w:cs="宋体"/>
                <w:i/>
                <w:iCs/>
                <w:color w:val="auto"/>
                <w:sz w:val="22"/>
                <w:szCs w:val="22"/>
                <w:highlight w:val="none"/>
                <w:u w:val="single"/>
                <w:lang w:eastAsia="zh-CN"/>
              </w:rPr>
              <w:t xml:space="preserve">厚度：≥5mm；尺寸（长*宽）：≥1*5m</w:t>
            </w:r>
            <w:r>
              <w:rPr>
                <w:rFonts w:hint="eastAsia" w:ascii="宋体" w:hAnsi="宋体" w:eastAsia="宋体" w:cs="宋体"/>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4.符合现行标准《带电作业用绝缘垫》（DL/T853）的有关要求。</w:t>
            </w:r>
            <w:r/>
          </w:p>
        </w:tc>
      </w:tr>
      <w:tr>
        <w:trPr>
          <w:trHeight w:val="57"/>
        </w:trPr>
        <w:tc>
          <w:tcPr>
            <w:tcW w:w="760"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科目二</w:t>
            </w:r>
            <w:r/>
          </w:p>
        </w:tc>
        <w:tc>
          <w:tcPr>
            <w:tcW w:w="9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K21</w:t>
            </w:r>
            <w:r/>
          </w:p>
        </w:tc>
        <w:tc>
          <w:tcPr>
            <w:tcW w:w="17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高压电工作业现场安全隐患排除实操考核设备</w:t>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作业现场安全隐患排除场景</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eastAsia="zh-CN"/>
              </w:rPr>
              <w:t xml:space="preserve">1.</w:t>
            </w:r>
            <w:r>
              <w:rPr>
                <w:rFonts w:hint="eastAsia" w:ascii="宋体" w:hAnsi="宋体" w:eastAsia="宋体" w:cs="宋体"/>
                <w:i/>
                <w:iCs/>
                <w:color w:val="auto"/>
                <w:sz w:val="22"/>
                <w:szCs w:val="22"/>
                <w:highlight w:val="none"/>
                <w:u w:val="single"/>
              </w:rPr>
              <w:t xml:space="preserve">①多媒体考试题库，提供</w:t>
            </w:r>
            <w:r>
              <w:rPr>
                <w:rFonts w:hint="eastAsia" w:ascii="宋体" w:hAnsi="宋体" w:eastAsia="宋体" w:cs="宋体"/>
                <w:b w:val="0"/>
                <w:bCs w:val="0"/>
                <w:i/>
                <w:iCs/>
                <w:color w:val="auto"/>
                <w:sz w:val="22"/>
                <w:szCs w:val="22"/>
                <w:highlight w:val="none"/>
                <w:u w:val="single"/>
              </w:rPr>
              <w:t xml:space="preserve">开关柜停（送）电作业三维场景</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或实景的作业现场图片和视频</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电工登杆作业风险隐患三维场景供考生进行观察、指认及隐患点辨识等</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i/>
                <w:iCs/>
                <w:color w:val="auto"/>
                <w:sz w:val="22"/>
                <w:szCs w:val="22"/>
                <w:highlight w:val="none"/>
                <w:u w:val="single"/>
              </w:rPr>
              <w:t xml:space="preserve">支持与柱上变压器停（送）电作业实操装置进行硬件联动</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支持考试倒计时。</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电力安全工器具</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1.</w:t>
            </w:r>
            <w:r>
              <w:rPr>
                <w:rFonts w:hint="eastAsia" w:ascii="宋体" w:hAnsi="宋体" w:eastAsia="宋体" w:cs="宋体"/>
                <w:i/>
                <w:iCs/>
                <w:color w:val="auto"/>
                <w:sz w:val="22"/>
                <w:szCs w:val="22"/>
                <w:highlight w:val="none"/>
                <w:u w:val="single"/>
                <w:lang w:val="en-US" w:eastAsia="zh-CN"/>
              </w:rPr>
              <w:t xml:space="preserve">高压验电器，</w:t>
            </w:r>
            <w:r>
              <w:rPr>
                <w:rFonts w:hint="eastAsia" w:ascii="宋体" w:hAnsi="宋体" w:eastAsia="宋体" w:cs="宋体"/>
                <w:i/>
                <w:iCs/>
                <w:color w:val="auto"/>
                <w:sz w:val="22"/>
                <w:szCs w:val="22"/>
                <w:highlight w:val="none"/>
                <w:u w:val="single"/>
                <w:lang w:val="en-US"/>
              </w:rPr>
              <w:t xml:space="preserve">额定电压：10kV；伸缩型；应符合现行标准《电容型验电器》</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DL/T740</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2.绝缘手套</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符合现行标准《带电作业用绝缘手套》</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GB/T17622</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3.绝缘鞋符合现行标准《足部防护安全鞋》</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GB21148</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4.安全帽</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符合现行标准《头部防护安全帽》</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GB2811</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5.防护眼镜</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符合现行标准《眼面防护具通用技术规范》</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GB14866</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rPr>
              <w:t xml:space="preserve">6.工具袋</w:t>
            </w:r>
            <w:r>
              <w:rPr>
                <w:rFonts w:hint="eastAsia" w:ascii="宋体" w:hAnsi="宋体" w:eastAsia="宋体" w:cs="宋体"/>
                <w:i/>
                <w:iCs/>
                <w:color w:val="auto"/>
                <w:sz w:val="22"/>
                <w:szCs w:val="22"/>
                <w:highlight w:val="none"/>
                <w:u w:val="single"/>
                <w:lang w:val="en-US" w:eastAsia="zh-CN"/>
              </w:rPr>
              <w:t xml:space="preserve">含</w:t>
            </w:r>
            <w:r>
              <w:rPr>
                <w:rFonts w:hint="eastAsia" w:ascii="宋体" w:hAnsi="宋体" w:eastAsia="宋体" w:cs="宋体"/>
                <w:i/>
                <w:iCs/>
                <w:color w:val="auto"/>
                <w:sz w:val="22"/>
                <w:szCs w:val="22"/>
                <w:highlight w:val="none"/>
                <w:u w:val="single"/>
                <w:lang w:val="en-US"/>
              </w:rPr>
              <w:t xml:space="preserve">电工通用工具1套</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rPr>
              <w:t xml:space="preserve">一字螺丝刀、十字螺丝刀、尖嘴钳、钢丝钳、扳手、工具刀</w:t>
            </w:r>
            <w:r>
              <w:rPr>
                <w:rFonts w:hint="eastAsia" w:ascii="宋体" w:hAnsi="宋体" w:eastAsia="宋体" w:cs="宋体"/>
                <w:i/>
                <w:iCs/>
                <w:color w:val="auto"/>
                <w:sz w:val="22"/>
                <w:szCs w:val="22"/>
                <w:highlight w:val="none"/>
                <w:u w:val="single"/>
                <w:lang w:val="en-US" w:eastAsia="zh-CN"/>
              </w:rPr>
              <w:t xml:space="preserve">等</w:t>
            </w:r>
            <w:r>
              <w:rPr>
                <w:rFonts w:hint="eastAsia" w:ascii="宋体" w:hAnsi="宋体" w:eastAsia="宋体" w:cs="宋体"/>
                <w:i/>
                <w:iCs/>
                <w:color w:val="auto"/>
                <w:sz w:val="22"/>
                <w:szCs w:val="22"/>
                <w:highlight w:val="none"/>
                <w:u w:val="single"/>
                <w:lang w:val="en-US"/>
              </w:rPr>
              <w:t xml:space="preserve">。</w:t>
            </w:r>
            <w:r/>
          </w:p>
        </w:tc>
      </w:tr>
      <w:tr>
        <w:trPr>
          <w:trHeight w:val="57"/>
        </w:trPr>
        <w:tc>
          <w:tcPr>
            <w:tcW w:w="760"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科目三</w:t>
            </w:r>
            <w:r/>
          </w:p>
        </w:tc>
        <w:tc>
          <w:tcPr>
            <w:tcW w:w="9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K31</w:t>
            </w:r>
            <w:r/>
          </w:p>
        </w:tc>
        <w:tc>
          <w:tcPr>
            <w:tcW w:w="17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10/0.4kV变配电系统（成套开关柜）实操考核设备</w:t>
            </w:r>
            <w:r>
              <w:rPr>
                <w:rFonts w:hint="eastAsia" w:ascii="宋体" w:hAnsi="宋体" w:eastAsia="宋体" w:cs="宋体"/>
                <w:b/>
                <w:bCs/>
                <w:i w:val="0"/>
                <w:iCs w:val="0"/>
                <w:color w:val="auto"/>
                <w:sz w:val="22"/>
                <w:szCs w:val="22"/>
                <w:highlight w:val="none"/>
                <w:u w:val="none"/>
                <w:lang w:val="en-US" w:eastAsia="zh-CN"/>
              </w:rPr>
              <w:t xml:space="preserve">（升级后达到参数要求）</w:t>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高压开关柜（整套）：</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进线柜*1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计量柜*1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PT柜*1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出线柜*1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操作开关柜的附属配件及工器具*1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一、</w:t>
            </w:r>
            <w:r>
              <w:rPr>
                <w:rFonts w:hint="eastAsia" w:ascii="宋体" w:hAnsi="宋体" w:eastAsia="宋体" w:cs="宋体"/>
                <w:i/>
                <w:iCs/>
                <w:color w:val="auto"/>
                <w:sz w:val="22"/>
                <w:szCs w:val="22"/>
                <w:highlight w:val="none"/>
                <w:u w:val="single"/>
                <w:lang w:eastAsia="zh-CN"/>
              </w:rPr>
              <w:t xml:space="preserve">设备要求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（一）工作电源：AC380V，50Hz，系统功耗</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500W。</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（二）开关柜要求：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1．采用标准尺寸的KYN28型中置式10kV高压开关柜。</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2．外壳材质为冷轧板喷塑，标准尺寸（宽×深×高）：</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1500mm×800mm×2300mm，尺寸偏差须严格满足国标要求。柜体采用并柜安装方式，边柜均配置整面封板。</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3．柜体采用抗腐蚀、抗氧化、高强度优质板材，采用无焊点螺栓连接全组装结构，封闭后防护等级达到IP4X。</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4．整个柜体由接地的金属隔板分隔成母线室、继电器室、断路器手车室和电缆室四个功能小室，各功能单元设有独立的压力释放通道和释放门，需完全符合国标要求，具有完整的“五防”功能。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二、主要配置参数</w:t>
            </w:r>
            <w:r>
              <w:rPr>
                <w:rFonts w:hint="eastAsia" w:ascii="宋体" w:hAnsi="宋体" w:eastAsia="宋体" w:cs="宋体"/>
                <w:i/>
                <w:iCs/>
                <w:color w:val="auto"/>
                <w:sz w:val="22"/>
                <w:szCs w:val="22"/>
                <w:highlight w:val="none"/>
                <w:u w:val="single"/>
                <w:lang w:eastAsia="zh-CN"/>
              </w:rPr>
              <w:t xml:space="preserve">及详细功能要求</w:t>
            </w:r>
            <w:r/>
          </w:p>
          <w:p>
            <w:pPr>
              <w:pStyle w:val="878"/>
              <w:ind w:left="254" w:right="52" w:hanging="180"/>
              <w:jc w:val="left"/>
              <w:keepLines w:val="0"/>
              <w:keepNext w:val="0"/>
              <w:spacing w:before="13" w:before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高压开关柜应符合现行标准《高压交流开关设备和控制设备标准的共用技术要求》（GB/T11022）的有关要求。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（整套）</w:t>
            </w:r>
            <w:r>
              <w:rPr>
                <w:rFonts w:hint="eastAsia" w:ascii="宋体" w:hAnsi="宋体" w:eastAsia="宋体" w:cs="宋体"/>
                <w:i/>
                <w:iCs/>
                <w:color w:val="auto"/>
                <w:sz w:val="22"/>
                <w:szCs w:val="22"/>
                <w:highlight w:val="none"/>
                <w:u w:val="single"/>
                <w:lang w:eastAsia="zh-CN"/>
              </w:rPr>
              <w:t xml:space="preserve">需为</w:t>
            </w:r>
            <w:r>
              <w:rPr>
                <w:rFonts w:hint="eastAsia" w:ascii="宋体" w:hAnsi="宋体" w:eastAsia="宋体" w:cs="宋体"/>
                <w:i/>
                <w:iCs/>
                <w:color w:val="auto"/>
                <w:sz w:val="22"/>
                <w:szCs w:val="22"/>
                <w:highlight w:val="none"/>
                <w:u w:val="single"/>
                <w:lang w:val="en-US" w:eastAsia="zh-CN"/>
              </w:rPr>
              <w:t xml:space="preserve">KYN28型中置式10kV高压开关柜</w:t>
            </w:r>
            <w:r>
              <w:rPr>
                <w:rFonts w:hint="eastAsia" w:ascii="宋体" w:hAnsi="宋体" w:eastAsia="宋体" w:cs="宋体"/>
                <w:i/>
                <w:iCs/>
                <w:color w:val="auto"/>
                <w:sz w:val="22"/>
                <w:szCs w:val="22"/>
                <w:highlight w:val="none"/>
                <w:u w:val="single"/>
                <w:lang w:eastAsia="zh-CN"/>
              </w:rPr>
              <w:t xml:space="preserve">，包含</w:t>
            </w:r>
            <w:r>
              <w:rPr>
                <w:rFonts w:hint="eastAsia" w:ascii="宋体" w:hAnsi="宋体" w:eastAsia="宋体" w:cs="宋体"/>
                <w:i/>
                <w:iCs/>
                <w:color w:val="auto"/>
                <w:sz w:val="22"/>
                <w:szCs w:val="22"/>
                <w:highlight w:val="none"/>
                <w:u w:val="single"/>
                <w:lang w:val="en-US" w:eastAsia="zh-CN"/>
              </w:rPr>
              <w:t xml:space="preserve">进线柜（KYN28A-12型）1面、计量柜（KYN28-12型）1面、PT柜（KYN28-12型）1面、出线柜（KYN28-12型）1面</w:t>
            </w:r>
            <w:r>
              <w:rPr>
                <w:rFonts w:hint="eastAsia" w:ascii="宋体" w:hAnsi="宋体" w:eastAsia="宋体" w:cs="宋体"/>
                <w:i/>
                <w:iCs/>
                <w:color w:val="auto"/>
                <w:sz w:val="22"/>
                <w:szCs w:val="22"/>
                <w:highlight w:val="none"/>
                <w:u w:val="single"/>
                <w:lang w:eastAsia="zh-CN"/>
              </w:rPr>
              <w:t xml:space="preserve">以及1套</w:t>
            </w:r>
            <w:r>
              <w:rPr>
                <w:rFonts w:hint="eastAsia" w:ascii="宋体" w:hAnsi="宋体" w:eastAsia="宋体" w:cs="宋体"/>
                <w:i/>
                <w:iCs/>
                <w:color w:val="auto"/>
                <w:sz w:val="22"/>
                <w:szCs w:val="22"/>
                <w:highlight w:val="none"/>
                <w:u w:val="single"/>
                <w:lang w:val="en-US" w:eastAsia="zh-CN"/>
              </w:rPr>
              <w:t xml:space="preserve">操作开关柜的附属配件及工器具</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（一）进线柜（KYN28A-12型）</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1．断路器：配备1台手车式高压真空断路器，额定电压10kV，额定电流630A。</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（1）断路器机械结构必须能够承受学员频繁操作，机械寿命≥30000次。</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（2）手车操作室内安装稳定高导轨，确保断路器手车推进或抽出轻巧便捷。</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（3）为满足手车断路器与母排侧和电缆侧自动隔离要求，手车室内设计带自动锁扣，锁扣解锁时间≤0.5s。</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w:t>
            </w:r>
            <w:r>
              <w:rPr>
                <w:rFonts w:hint="eastAsia" w:ascii="宋体" w:hAnsi="宋体" w:eastAsia="宋体" w:cs="宋体"/>
                <w:i/>
                <w:iCs/>
                <w:color w:val="auto"/>
                <w:sz w:val="22"/>
                <w:szCs w:val="22"/>
                <w:highlight w:val="none"/>
                <w:u w:val="single"/>
                <w:lang w:eastAsia="zh-CN"/>
              </w:rPr>
              <w:t xml:space="preserve">断路器状态</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eastAsia="zh-CN"/>
              </w:rPr>
              <w:t xml:space="preserve">手车位置为</w:t>
            </w:r>
            <w:r>
              <w:rPr>
                <w:rFonts w:hint="eastAsia" w:ascii="宋体" w:hAnsi="宋体" w:eastAsia="宋体" w:cs="宋体"/>
                <w:i/>
                <w:iCs/>
                <w:color w:val="auto"/>
                <w:sz w:val="22"/>
                <w:szCs w:val="22"/>
                <w:highlight w:val="none"/>
                <w:u w:val="single"/>
                <w:lang w:val="en-US" w:eastAsia="zh-CN"/>
              </w:rPr>
              <w:t xml:space="preserve">试验位置及工作位置</w:t>
            </w:r>
            <w:r>
              <w:rPr>
                <w:rFonts w:hint="eastAsia" w:ascii="宋体" w:hAnsi="宋体" w:eastAsia="宋体" w:cs="宋体"/>
                <w:i/>
                <w:iCs/>
                <w:color w:val="auto"/>
                <w:sz w:val="22"/>
                <w:szCs w:val="22"/>
                <w:highlight w:val="none"/>
                <w:u w:val="single"/>
                <w:lang w:eastAsia="zh-CN"/>
              </w:rPr>
              <w:t xml:space="preserve">均能在开关状态显示仪显示</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eastAsia="zh-CN"/>
              </w:rPr>
              <w:t xml:space="preserve">其中面板还</w:t>
            </w:r>
            <w:r>
              <w:rPr>
                <w:rFonts w:hint="eastAsia" w:ascii="宋体" w:hAnsi="宋体" w:eastAsia="宋体" w:cs="宋体"/>
                <w:i/>
                <w:iCs/>
                <w:color w:val="auto"/>
                <w:sz w:val="22"/>
                <w:szCs w:val="22"/>
                <w:highlight w:val="none"/>
                <w:u w:val="single"/>
                <w:lang w:val="en-US" w:eastAsia="zh-CN"/>
              </w:rPr>
              <w:t xml:space="preserve">包含双色指示灯以及</w:t>
            </w:r>
            <w:r>
              <w:rPr>
                <w:rFonts w:hint="eastAsia" w:ascii="宋体" w:hAnsi="宋体" w:eastAsia="宋体" w:cs="宋体"/>
                <w:i/>
                <w:iCs/>
                <w:color w:val="auto"/>
                <w:sz w:val="22"/>
                <w:szCs w:val="22"/>
                <w:highlight w:val="none"/>
                <w:u w:val="single"/>
                <w:lang w:eastAsia="zh-CN"/>
              </w:rPr>
              <w:t xml:space="preserve">其</w:t>
            </w:r>
            <w:r>
              <w:rPr>
                <w:rFonts w:hint="eastAsia" w:ascii="宋体" w:hAnsi="宋体" w:eastAsia="宋体" w:cs="宋体"/>
                <w:i/>
                <w:iCs/>
                <w:color w:val="auto"/>
                <w:sz w:val="22"/>
                <w:szCs w:val="22"/>
                <w:highlight w:val="none"/>
                <w:u w:val="single"/>
                <w:lang w:val="en-US" w:eastAsia="zh-CN"/>
              </w:rPr>
              <w:t xml:space="preserve">机械位置。</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2．开关状态指示仪：配置1台额定电压220V的开关状态指示仪（高压开关智能操控装置），具备显示开关状态、小车工作位置、试验位置、断路器位置</w:t>
            </w:r>
            <w:r>
              <w:rPr>
                <w:rFonts w:hint="eastAsia" w:ascii="宋体" w:hAnsi="宋体" w:eastAsia="宋体" w:cs="宋体"/>
                <w:i/>
                <w:iCs/>
                <w:color w:val="auto"/>
                <w:sz w:val="22"/>
                <w:szCs w:val="22"/>
                <w:highlight w:val="none"/>
                <w:u w:val="single"/>
                <w:lang w:eastAsia="zh-CN"/>
              </w:rPr>
              <w:t xml:space="preserve">等功能。柜面可清晰看到</w:t>
            </w:r>
            <w:r>
              <w:rPr>
                <w:rFonts w:hint="eastAsia" w:ascii="宋体" w:hAnsi="宋体" w:eastAsia="宋体" w:cs="宋体"/>
                <w:i/>
                <w:iCs/>
                <w:color w:val="auto"/>
                <w:sz w:val="22"/>
                <w:szCs w:val="22"/>
                <w:highlight w:val="none"/>
                <w:u w:val="single"/>
                <w:lang w:val="en-US" w:eastAsia="zh-CN"/>
              </w:rPr>
              <w:t xml:space="preserve">弹簧储能状态、高压带电指示、温湿度控制器等</w:t>
            </w:r>
            <w:r>
              <w:rPr>
                <w:rFonts w:hint="eastAsia" w:ascii="宋体" w:hAnsi="宋体" w:eastAsia="宋体" w:cs="宋体"/>
                <w:i/>
                <w:iCs/>
                <w:color w:val="auto"/>
                <w:sz w:val="22"/>
                <w:szCs w:val="22"/>
                <w:highlight w:val="none"/>
                <w:u w:val="single"/>
                <w:lang w:eastAsia="zh-CN"/>
              </w:rPr>
              <w:t xml:space="preserve">状态</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3．避雷器：额定电压10kV，大电流冲击耐受≥40kA。</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微机综合保护装置：1台额定电压220V的微机综合保护装置，电压测量范围0～100V，电流测量范围0～5A，带RS485通讯接口，具备过流保护、低电压保护、过电压保护、过负荷保护、保护合闸、保护分闸等保护功能。</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5．进线柜须具备多种故障模拟类型，涵盖失压跳闸、过载/过负荷、短路等基础故障场景。</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6．进线柜能模拟失压跳闸故障、过载/过负荷保护故障、短路保护故障等故障场景，每种故障模拟均须在综保装置上显示对应的保护动作事项。</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（二）计量柜（KYN28-12型）</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互感器与电表：配置电流互感器、全封闭电压互感器，精度等级≥0.2，需实现对电能的准确计量，并配置计量电度表。</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计量电度表需采用多功能智能电表，支持RS485、以太网双通讯接口，且具备带电显示、温湿度控制等功能。</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（三）PT柜（KYN28-12型）</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PT手车1台，额定电流630A，内装电压互感器2台（其中三相五柱PT一台），额定电压：10/0.1kV；高分段熔断器1组，额定电流1A。</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2．开关状态指示仪：配置额定电压220V的开关状态指示仪（高压开关智能操控装置），可显示开关状态、小车工作位置、试验位置等状态。</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3．避雷器：额定电压10kV，大电流冲击耐受≥40kA。</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4．其他配置：设置独立的手车工作位置指示、试验位置指示，配置转换开关一套，电压表一个。</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（四）出线柜（KYN28-12型）</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1．断路器：1台手车式高压真空断路器，额定电压12kV，额定电流630A，断路器各项要求与进线柜一致。</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2．接地开关：配备1台接地开关。</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3．开关状态指示仪：额定电压220V，具备显示开关状态、小车工作位置、试验位置、断路器位置、接地刀位置、</w:t>
            </w:r>
            <w:r>
              <w:rPr>
                <w:rFonts w:hint="eastAsia" w:ascii="宋体" w:hAnsi="宋体" w:eastAsia="宋体" w:cs="宋体"/>
                <w:i/>
                <w:iCs/>
                <w:color w:val="auto"/>
                <w:sz w:val="22"/>
                <w:szCs w:val="22"/>
                <w:highlight w:val="none"/>
                <w:u w:val="single"/>
                <w:lang w:eastAsia="zh-CN"/>
              </w:rPr>
              <w:t xml:space="preserve">柜面可清晰看到</w:t>
            </w:r>
            <w:r>
              <w:rPr>
                <w:rFonts w:hint="eastAsia" w:ascii="宋体" w:hAnsi="宋体" w:eastAsia="宋体" w:cs="宋体"/>
                <w:i/>
                <w:iCs/>
                <w:color w:val="auto"/>
                <w:sz w:val="22"/>
                <w:szCs w:val="22"/>
                <w:highlight w:val="none"/>
                <w:u w:val="single"/>
                <w:lang w:val="en-US" w:eastAsia="zh-CN"/>
              </w:rPr>
              <w:t xml:space="preserve">弹簧储能状态、高压带电指示、温湿度控制等功能</w:t>
            </w:r>
            <w:r>
              <w:rPr>
                <w:rFonts w:hint="eastAsia" w:ascii="宋体" w:hAnsi="宋体" w:eastAsia="宋体" w:cs="宋体"/>
                <w:i/>
                <w:iCs/>
                <w:color w:val="auto"/>
                <w:sz w:val="22"/>
                <w:szCs w:val="22"/>
                <w:highlight w:val="none"/>
                <w:u w:val="single"/>
                <w:lang w:eastAsia="zh-CN"/>
              </w:rPr>
              <w:t xml:space="preserve">状态</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4．避雷器：额定电压10kV，大电流冲击耐受≥40kA，残压比≤1.8（8/20μs波形）。</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5．微机综合保护装置：1台额定电压220V的微机综合保护装置，电压测量范围0～100V，电流测量范围0～5A，带RS485通讯接口，具备过流保护、低电压保护、过电压保护、过负荷保护、高温保护、超温保护、轻瓦斯保护、重瓦斯保护等保护功能。</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6．出线柜设置独立的断路器手车储能指示、工作位置指示、试验位置指示</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7．出线柜能模拟失压跳闸故障、过载/过负荷保护故障、短路保护故障、轻瓦斯告警故障、超温告警故障、重瓦斯跳闸故障、超温跳闸故障等，且均可在综保装置上显示对应的保护动作事项。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（五）操作开关柜的附属配件及工器具包括：绝缘手套2双，绝缘鞋2双，安全帽2顶。</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干式电力变压器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tcW w:w="6130" w:type="dxa"/>
            <w:vAlign w:val="center"/>
            <w:textDirection w:val="lrTb"/>
            <w:noWrap w:val="false"/>
          </w:tcPr>
          <w:p>
            <w:pPr>
              <w:ind w:left="0" w:right="0"/>
              <w:jc w:val="both"/>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eastAsia="zh-CN"/>
              </w:rPr>
              <w:t xml:space="preserve">10/0.4kV干式电力变压器符合现行标准《干式电力变压器技术参数和要求》（GB/T10228）的有关要求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一</w:t>
            </w:r>
            <w:r>
              <w:rPr>
                <w:rFonts w:hint="eastAsia" w:ascii="宋体" w:hAnsi="宋体" w:eastAsia="宋体" w:cs="宋体"/>
                <w:i/>
                <w:iCs/>
                <w:color w:val="auto"/>
                <w:sz w:val="22"/>
                <w:szCs w:val="22"/>
                <w:highlight w:val="none"/>
                <w:u w:val="single"/>
                <w:lang w:eastAsia="zh-CN"/>
              </w:rPr>
              <w:t xml:space="preserve">.设备要求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（一）电气规格要求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额定电压：一次侧额定电压10kV，二次侧额定电压0.4kV，电压偏差范围需符合GB1094.11-2007标准，一次侧电压波动±5%时，二次侧输出电压波动范围控制在±2%以内。</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额定容量：30kVA，负载损耗≤350W，空载损耗≤85W。</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电源相数：三相；频率：50Hz。</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短路阻抗：5.5%±0.2%。</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连接组标号：Dyn11，需满足三相不平衡负载工况下，中性点漂移量≤10V（不平衡负载率达40%时）。</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（二）结构与材料参数</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eastAsia="zh-CN"/>
              </w:rPr>
              <w:t xml:space="preserve">带外壳及温控器，不通电。</w:t>
            </w:r>
            <w:r>
              <w:rPr>
                <w:rFonts w:hint="eastAsia" w:ascii="宋体" w:hAnsi="宋体" w:eastAsia="宋体" w:cs="宋体"/>
                <w:i/>
                <w:iCs/>
                <w:color w:val="auto"/>
                <w:sz w:val="22"/>
                <w:szCs w:val="22"/>
                <w:highlight w:val="none"/>
                <w:u w:val="single"/>
                <w:lang w:eastAsia="zh-CN"/>
              </w:rPr>
              <w:br w:type="textWrapping" w:clear="all"/>
            </w:r>
            <w:r>
              <w:rPr>
                <w:rFonts w:hint="eastAsia" w:ascii="宋体" w:hAnsi="宋体" w:eastAsia="宋体" w:cs="宋体"/>
                <w:i/>
                <w:iCs/>
                <w:color w:val="auto"/>
                <w:sz w:val="22"/>
                <w:szCs w:val="22"/>
                <w:highlight w:val="none"/>
                <w:u w:val="single"/>
                <w:lang w:val="en-US" w:eastAsia="zh-CN"/>
              </w:rPr>
              <w:t xml:space="preserve">绝缘等级：F级绝缘。</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绕组结构：高压绕组采用层式绕法，低压绕组采用箔式绕法，绕组导线材质为无氧铜。</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外壳防护：外壳采用不锈钢材质（304不锈钢），防护等级</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IP20，外壳表面需进行拉丝处理，厚度不小于1.5mm。</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eastAsia="zh-CN"/>
              </w:rPr>
              <w:t xml:space="preserve">（三）</w:t>
            </w:r>
            <w:r>
              <w:rPr>
                <w:rFonts w:hint="eastAsia" w:ascii="宋体" w:hAnsi="宋体" w:eastAsia="宋体" w:cs="宋体"/>
                <w:i/>
                <w:iCs/>
                <w:color w:val="auto"/>
                <w:sz w:val="22"/>
                <w:szCs w:val="22"/>
                <w:highlight w:val="none"/>
                <w:u w:val="single"/>
                <w:lang w:val="en-US" w:eastAsia="zh-CN"/>
              </w:rPr>
              <w:t xml:space="preserve">冷却与运行参数要求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冷却方式：采用自然风冷与强迫风冷双模式智能切换，配置温度传感器实时监测绕组温度，当绕组温度达到100℃时，自动启动强迫风冷（风扇启动响应时间≤10s）；温度降至80℃时，自动停止强迫风冷。</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过载能力：在强迫风冷状态下，变压器允许过载120%连续运行2小时，过载150%连续运行30分钟，且过载运行后绕组绝缘电阻下降幅度≤5%。</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运行噪音：自然风冷时，距变压器1m处噪音值≤50dB；强迫风冷时，距变压器1m处噪音值≤60dB。</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eastAsia="zh-CN"/>
              </w:rPr>
              <w:t xml:space="preserve">二.功能要求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10/0.4kV干式电力变压器用于配合高压开关柜和低压开关柜，构建10/0.4kV变配电系统成套配电装置，满足巡视检查、变压器绝缘测量、电力变压器分接开关调整等考核需求。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低压开关柜（整套）：</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出线柜*1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进线柜*1</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lang w:val="en-US" w:eastAsia="zh-CN"/>
              </w:rPr>
              <w:t xml:space="preserve">补偿柜*1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一、额定参数</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1.额定工作电压</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主电路：400V；辅助电路：交流：220V～380V。</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2.额定绝缘电压：主电路额定绝缘电压为690V。</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3.额定频率：50Hz。</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4.额定电流：水平母线额定工作电流≤1000A；垂直母线额定工作电流≤1000A</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装置内母线额定短时耐受电流为50KA（1S）；装置内母线额定峰值耐受电流105KA（0.1S）。</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二、框架结构</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1.装置的柜架为组装式结构，柜架及零部件均采用螺钉紧固连接而成。框架和外壳应有足够的强度和刚度。</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2.装置外壳的防护等级</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IP</w:t>
            </w:r>
            <w:r>
              <w:rPr>
                <w:rFonts w:hint="eastAsia" w:ascii="宋体" w:hAnsi="宋体" w:eastAsia="宋体" w:cs="宋体"/>
                <w:i/>
                <w:iCs/>
                <w:color w:val="auto"/>
                <w:sz w:val="22"/>
                <w:szCs w:val="22"/>
                <w:highlight w:val="none"/>
                <w:u w:val="single"/>
                <w:lang w:eastAsia="zh-CN"/>
              </w:rPr>
              <w:t xml:space="preserve">3</w:t>
            </w:r>
            <w:r>
              <w:rPr>
                <w:rFonts w:hint="eastAsia" w:ascii="宋体" w:hAnsi="宋体" w:eastAsia="宋体" w:cs="宋体"/>
                <w:i/>
                <w:iCs/>
                <w:color w:val="auto"/>
                <w:sz w:val="22"/>
                <w:szCs w:val="22"/>
                <w:highlight w:val="none"/>
                <w:u w:val="single"/>
                <w:lang w:val="en-US" w:eastAsia="zh-CN"/>
              </w:rPr>
              <w:t xml:space="preserve">0。</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3.装置的外形尺寸为：</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2200mm*</w:t>
            </w:r>
            <w:r>
              <w:rPr>
                <w:rFonts w:hint="eastAsia" w:ascii="宋体" w:hAnsi="宋体" w:eastAsia="宋体" w:cs="宋体"/>
                <w:i/>
                <w:iCs/>
                <w:color w:val="auto"/>
                <w:sz w:val="22"/>
                <w:szCs w:val="22"/>
                <w:highlight w:val="none"/>
                <w:u w:val="single"/>
                <w:lang w:eastAsia="zh-CN"/>
              </w:rPr>
              <w:t xml:space="preserve">6</w:t>
            </w:r>
            <w:r>
              <w:rPr>
                <w:rFonts w:hint="eastAsia" w:ascii="宋体" w:hAnsi="宋体" w:eastAsia="宋体" w:cs="宋体"/>
                <w:i/>
                <w:iCs/>
                <w:color w:val="auto"/>
                <w:sz w:val="22"/>
                <w:szCs w:val="22"/>
                <w:highlight w:val="none"/>
                <w:u w:val="single"/>
                <w:lang w:val="en-US" w:eastAsia="zh-CN"/>
              </w:rPr>
              <w:t xml:space="preserve">00mm*800mm。</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4.内部功能单元采用金属隔板分隔，各功能单元能抽出检修、相同规格的单元能实现互换使用，断路器和塑壳开关、隔离开关都能在柜外操作。</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三、产品配置</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（一）进线柜内主要材料：</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包含：低压抽出式框架断路器；电流互感器；</w:t>
            </w:r>
            <w:r>
              <w:rPr>
                <w:rFonts w:hint="eastAsia" w:ascii="宋体" w:hAnsi="宋体" w:eastAsia="宋体" w:cs="宋体"/>
                <w:i/>
                <w:iCs/>
                <w:color w:val="auto"/>
                <w:sz w:val="22"/>
                <w:szCs w:val="22"/>
                <w:highlight w:val="none"/>
                <w:u w:val="single"/>
                <w:lang w:eastAsia="zh-CN"/>
              </w:rPr>
              <w:t xml:space="preserve">导电母线；</w:t>
            </w:r>
            <w:r>
              <w:rPr>
                <w:rFonts w:hint="eastAsia" w:ascii="宋体" w:hAnsi="宋体" w:eastAsia="宋体" w:cs="宋体"/>
                <w:i/>
                <w:iCs/>
                <w:color w:val="auto"/>
                <w:sz w:val="22"/>
                <w:szCs w:val="22"/>
                <w:highlight w:val="none"/>
                <w:u w:val="single"/>
                <w:lang w:val="en-US" w:eastAsia="zh-CN"/>
              </w:rPr>
              <w:t xml:space="preserve">母线夹。</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（二）出线柜内主要材料：</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包含：</w:t>
            </w:r>
            <w:r>
              <w:rPr>
                <w:rFonts w:hint="eastAsia" w:ascii="宋体" w:hAnsi="宋体" w:eastAsia="宋体" w:cs="宋体"/>
                <w:i/>
                <w:iCs/>
                <w:color w:val="auto"/>
                <w:sz w:val="22"/>
                <w:szCs w:val="22"/>
                <w:highlight w:val="none"/>
                <w:u w:val="single"/>
                <w:lang w:val="en-US" w:eastAsia="zh-CN" w:bidi="ar"/>
              </w:rPr>
              <w:t xml:space="preserve">塑壳断路器；电流互感器；电流表；导电母线；母线夹；一次接线端子；绝缘导线；操作结构。</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（三）电容柜内主要材料：</w:t>
            </w:r>
            <w:r/>
          </w:p>
          <w:p>
            <w:pPr>
              <w:ind w:left="0" w:right="0"/>
              <w:jc w:val="both"/>
              <w:keepLines w:val="0"/>
              <w:keepNext w:val="0"/>
              <w:spacing w:before="0" w:beforeAutospacing="0" w:after="0" w:afterAutospacing="0"/>
              <w:shd w:val="clear" w:color="auto" w:fill="auto"/>
              <w:widowControl w:val="off"/>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包含：隔离开关；电流互感器；无功补偿控制器；电流表；</w:t>
            </w:r>
            <w:r>
              <w:rPr>
                <w:rFonts w:hint="eastAsia" w:ascii="宋体" w:hAnsi="宋体" w:eastAsia="宋体" w:cs="宋体"/>
                <w:i/>
                <w:iCs/>
                <w:color w:val="auto"/>
                <w:sz w:val="22"/>
                <w:szCs w:val="22"/>
                <w:highlight w:val="none"/>
                <w:u w:val="single"/>
                <w:lang w:eastAsia="zh-CN"/>
              </w:rPr>
              <w:t xml:space="preserve">风扇</w:t>
            </w:r>
            <w:r>
              <w:rPr>
                <w:rFonts w:hint="eastAsia" w:ascii="宋体" w:hAnsi="宋体" w:eastAsia="宋体" w:cs="宋体"/>
                <w:i/>
                <w:iCs/>
                <w:color w:val="auto"/>
                <w:sz w:val="22"/>
                <w:szCs w:val="22"/>
                <w:highlight w:val="none"/>
                <w:u w:val="single"/>
                <w:lang w:val="en-US" w:eastAsia="zh-CN"/>
              </w:rPr>
              <w:t xml:space="preserve">；</w:t>
            </w:r>
            <w:r>
              <w:rPr>
                <w:rFonts w:hint="eastAsia" w:ascii="宋体" w:hAnsi="宋体" w:eastAsia="宋体" w:cs="宋体"/>
                <w:i/>
                <w:iCs/>
                <w:color w:val="auto"/>
                <w:sz w:val="22"/>
                <w:szCs w:val="22"/>
                <w:highlight w:val="none"/>
                <w:u w:val="single"/>
                <w:lang w:eastAsia="zh-CN"/>
              </w:rPr>
              <w:t xml:space="preserve">微型断路器</w:t>
            </w:r>
            <w:r>
              <w:rPr>
                <w:rFonts w:hint="eastAsia" w:ascii="宋体" w:hAnsi="宋体" w:eastAsia="宋体" w:cs="宋体"/>
                <w:i/>
                <w:iCs/>
                <w:color w:val="auto"/>
                <w:sz w:val="22"/>
                <w:szCs w:val="22"/>
                <w:highlight w:val="none"/>
                <w:u w:val="single"/>
                <w:lang w:val="en-US" w:eastAsia="zh-CN"/>
              </w:rPr>
              <w:t xml:space="preserve">；交流接触器；热继电器；电力电容器；避雷器；</w:t>
            </w:r>
            <w:r>
              <w:rPr>
                <w:rFonts w:hint="eastAsia" w:ascii="宋体" w:hAnsi="宋体" w:eastAsia="宋体" w:cs="宋体"/>
                <w:i/>
                <w:iCs/>
                <w:color w:val="auto"/>
                <w:sz w:val="22"/>
                <w:szCs w:val="22"/>
                <w:highlight w:val="none"/>
                <w:u w:val="single"/>
                <w:lang w:eastAsia="zh-CN"/>
              </w:rPr>
              <w:t xml:space="preserve">导电母线</w:t>
            </w:r>
            <w:r>
              <w:rPr>
                <w:rFonts w:hint="eastAsia" w:ascii="宋体" w:hAnsi="宋体" w:eastAsia="宋体" w:cs="宋体"/>
                <w:i/>
                <w:iCs/>
                <w:color w:val="auto"/>
                <w:sz w:val="22"/>
                <w:szCs w:val="22"/>
                <w:highlight w:val="none"/>
                <w:u w:val="single"/>
                <w:lang w:val="en-US" w:eastAsia="zh-CN"/>
              </w:rPr>
              <w:t xml:space="preserve">；母线夹；绝缘导线。</w:t>
            </w:r>
            <w:r/>
          </w:p>
        </w:tc>
      </w:tr>
      <w:tr>
        <w:trPr>
          <w:trHeight w:val="90"/>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接线模拟图板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含高压接线模拟图板1面和低压接线模拟图板1面。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一、高压接线模拟图板要求：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1</w:t>
            </w:r>
            <w:r>
              <w:rPr>
                <w:rFonts w:hint="eastAsia" w:ascii="宋体" w:hAnsi="宋体" w:eastAsia="宋体" w:cs="宋体"/>
                <w:b w:val="0"/>
                <w:bCs w:val="0"/>
                <w:i/>
                <w:iCs/>
                <w:color w:val="auto"/>
                <w:sz w:val="22"/>
                <w:szCs w:val="22"/>
                <w:highlight w:val="none"/>
                <w:u w:val="single"/>
                <w:lang w:val="en-US" w:eastAsia="zh-CN"/>
              </w:rPr>
              <w:t xml:space="preserve">.接线模拟图板需</w:t>
            </w:r>
            <w:r>
              <w:rPr>
                <w:rFonts w:hint="eastAsia" w:ascii="宋体" w:hAnsi="宋体" w:eastAsia="宋体" w:cs="宋体"/>
                <w:b w:val="0"/>
                <w:bCs w:val="0"/>
                <w:i/>
                <w:iCs/>
                <w:color w:val="auto"/>
                <w:sz w:val="22"/>
                <w:szCs w:val="22"/>
                <w:highlight w:val="none"/>
                <w:u w:val="single"/>
                <w:lang w:eastAsia="zh-CN"/>
              </w:rPr>
              <w:t xml:space="preserve">含：电源指示1个，报警指示灯1个，带电指示灯5个，地刀指示灯1个，模拟主高压开关旋钮6个，一次接线图1幅。</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2</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eastAsia="zh-CN"/>
              </w:rPr>
              <w:t xml:space="preserve">功能</w:t>
            </w:r>
            <w:r>
              <w:rPr>
                <w:rFonts w:hint="eastAsia" w:ascii="宋体" w:hAnsi="宋体" w:eastAsia="宋体" w:cs="宋体"/>
                <w:b w:val="0"/>
                <w:bCs w:val="0"/>
                <w:i/>
                <w:iCs/>
                <w:color w:val="auto"/>
                <w:sz w:val="22"/>
                <w:szCs w:val="22"/>
                <w:highlight w:val="none"/>
                <w:u w:val="single"/>
                <w:lang w:val="en-US" w:eastAsia="zh-CN"/>
              </w:rPr>
              <w:t xml:space="preserve">要求</w:t>
            </w:r>
            <w:r>
              <w:rPr>
                <w:rFonts w:hint="eastAsia" w:ascii="宋体" w:hAnsi="宋体" w:eastAsia="宋体" w:cs="宋体"/>
                <w:b w:val="0"/>
                <w:bCs w:val="0"/>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模拟操作高压开关柜之间关系动作，反映出工作状态。当操作程序错误时，会发出报警声。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二、低压接线模拟图板要求：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val="0"/>
                <w:iCs w:val="0"/>
                <w:color w:val="auto"/>
                <w:sz w:val="22"/>
                <w:szCs w:val="22"/>
                <w:highlight w:val="none"/>
                <w:u w:val="none"/>
                <w:lang w:eastAsia="zh-CN"/>
              </w:rPr>
              <w:t xml:space="preserve">▲1</w:t>
            </w:r>
            <w:r>
              <w:rPr>
                <w:rFonts w:hint="eastAsia" w:ascii="宋体" w:hAnsi="宋体" w:eastAsia="宋体" w:cs="宋体"/>
                <w:b w:val="0"/>
                <w:bCs w:val="0"/>
                <w:i w:val="0"/>
                <w:iCs w:val="0"/>
                <w:color w:val="auto"/>
                <w:sz w:val="22"/>
                <w:szCs w:val="22"/>
                <w:highlight w:val="none"/>
                <w:u w:val="none"/>
                <w:lang w:val="en-US" w:eastAsia="zh-CN"/>
              </w:rPr>
              <w:t xml:space="preserve">.</w:t>
            </w:r>
            <w:r>
              <w:rPr>
                <w:rFonts w:hint="eastAsia" w:ascii="宋体" w:hAnsi="宋体" w:eastAsia="宋体" w:cs="宋体"/>
                <w:b w:val="0"/>
                <w:bCs w:val="0"/>
                <w:i w:val="0"/>
                <w:iCs w:val="0"/>
                <w:color w:val="auto"/>
                <w:sz w:val="22"/>
                <w:szCs w:val="22"/>
                <w:highlight w:val="none"/>
                <w:u w:val="none"/>
                <w:lang w:eastAsia="zh-CN"/>
              </w:rPr>
              <w:t xml:space="preserve">接线模拟图板需含：电源指示灯1个，报警蜂鸣器1个，进线柜模拟开关1个，进线电源指示灯1个，母线带电指示灯1个，带电指示灯8个，刀开关指示灯1个，模拟低压开关旋钮8个，一次接线图1幅。（招标文件需提供实物设备照片2张，验证设备的真实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2.功能要求：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eastAsia="zh-CN"/>
              </w:rPr>
              <w:suppressLineNumbers w:val="0"/>
            </w:pPr>
            <w:r>
              <w:rPr>
                <w:rFonts w:hint="eastAsia" w:ascii="宋体" w:hAnsi="宋体" w:eastAsia="宋体" w:cs="宋体"/>
                <w:b w:val="0"/>
                <w:bCs w:val="0"/>
                <w:i/>
                <w:iCs/>
                <w:color w:val="auto"/>
                <w:sz w:val="22"/>
                <w:szCs w:val="22"/>
                <w:highlight w:val="none"/>
                <w:u w:val="single"/>
                <w:lang w:eastAsia="zh-CN"/>
              </w:rPr>
              <w:t xml:space="preserve">模拟操作低压开关柜之间关系动作，反映出工作状态。当操作程序错误时，会发出报警，以提示操作有误。</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电力电缆</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高压柜进变压器用尺寸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3*35m²，材质：纯铜。</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变压器出线到低压柜用尺寸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4*25m²+1*16m²，材质：纯铜。</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接地干线</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4*40mm。</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2.颜色：黄绿色。</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高≥1.2m，长≥4m，</w:t>
            </w:r>
            <w:r>
              <w:rPr>
                <w:rFonts w:hint="eastAsia" w:ascii="宋体" w:hAnsi="宋体" w:eastAsia="宋体" w:cs="宋体"/>
                <w:b w:val="0"/>
                <w:bCs w:val="0"/>
                <w:i/>
                <w:iCs/>
                <w:color w:val="auto"/>
                <w:sz w:val="22"/>
                <w:szCs w:val="22"/>
                <w:highlight w:val="none"/>
                <w:u w:val="singl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1.配备禁止标志（禁止合闸有人工作）、警告标志（止步高压危险）、指令标志（必须接地）、提示标志（在此工作）等四类电气安全标志挂牌。</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2.符合现行标准《电气安全标志》（GB/T29481）、《安全标志及其使用导则》（GB2894）的有关要求。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绝缘垫</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厚度：≥5mm；尺寸（长*宽）：≥1*5m</w:t>
            </w:r>
            <w:r>
              <w:rPr>
                <w:rFonts w:hint="eastAsia" w:ascii="宋体" w:hAnsi="宋体" w:eastAsia="宋体" w:cs="宋体"/>
                <w:b w:val="0"/>
                <w:bCs w:val="0"/>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4.符合现行标准《带电作业用绝缘垫》（DL/T853）的有关要求。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K32</w:t>
            </w:r>
            <w:r/>
          </w:p>
        </w:tc>
        <w:tc>
          <w:tcPr>
            <w:tcW w:w="17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10/0.4kV变配电系统（架空线路）实操考核设备</w:t>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隔离开关</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1.额定电压：400V~。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2.接线方式：上进下出。</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10kV架空绝缘电缆及验电接地环</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1.架空长度≥2.5m，送电端需接隔离开关，受电端带验电接地环，接变压器台架上的跌落式熔断器。</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2.验电接地环电压等级：10kV。</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跌落式熔断器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1.适用电压：</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10KV；材质：陶瓷。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2.离地高度≥2.5m。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3.符合现行标准《高压交流熔断器》（GB/T15166）相应部分的要求。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验电接地环</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1.验电接地环电压等级：10kV。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2.安装在跌落式熔断器与避雷器之间的高压线上。</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避雷器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rPr>
              <w:suppressLineNumbers w:val="0"/>
            </w:pPr>
            <w:r>
              <w:rPr>
                <w:rFonts w:hint="eastAsia" w:ascii="宋体" w:hAnsi="宋体" w:eastAsia="宋体" w:cs="宋体"/>
                <w:b w:val="0"/>
                <w:bCs w:val="0"/>
                <w:i/>
                <w:iCs/>
                <w:color w:val="auto"/>
                <w:sz w:val="22"/>
                <w:szCs w:val="22"/>
                <w:highlight w:val="none"/>
                <w:u w:val="single"/>
                <w:lang w:val="en-US" w:eastAsia="zh-CN"/>
              </w:rPr>
              <w:t xml:space="preserve">1.电压等级：10kV。</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2.材质：氧化锌。</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油浸式电力变压器</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台</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1.初级电压：10kV，次级电压：0.4kV；高压分接范围：±5%；抗阻电压：≥4%。</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2.需含高压端子、低压端子、油箱、波纹散热片、油位计。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3.符合现行标准《油浸式电力变压器技术参数和要求》（GB/T6451）的有关要求。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低压配电柜</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1.形式：户内落地。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2.箱体材质：冷轧板喷塑。</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3.箱体配置：隔离开关、断路器、电压表、计量仪表，导线（10平方）。</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接地扁铁</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1.规格</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4*40mm。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2.材质：钢。</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0.4kV架空绝缘导线及验电接地环</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1.架空长度≥2.5m，送电端需接隔离开关，受电端带验电接地环。</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2.验电接地环电压等级：</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0.4kV。</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配套设备设施</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rPr>
              <w:suppressLineNumbers w:val="0"/>
            </w:pPr>
            <w:r>
              <w:rPr>
                <w:rFonts w:hint="eastAsia" w:ascii="宋体" w:hAnsi="宋体" w:eastAsia="宋体" w:cs="宋体"/>
                <w:b w:val="0"/>
                <w:bCs w:val="0"/>
                <w:i/>
                <w:iCs/>
                <w:color w:val="auto"/>
                <w:sz w:val="22"/>
                <w:szCs w:val="22"/>
                <w:highlight w:val="none"/>
                <w:u w:val="single"/>
                <w:lang w:val="en-US" w:eastAsia="zh-CN"/>
              </w:rPr>
              <w:t xml:space="preserve">导线（10平方）、绝缘子、电杆、金具、杆上配变安全运行标志。</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作业环境显示屏</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rPr>
              <w:t xml:space="preserve">1</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rPr>
              <w:t xml:space="preserve">硬件配置：≥55英寸触控显示终端，分辨率：≥1920×1080；触摸寿命：单点触摸≥5000万次；处理器≥四核心，运行内存≥8G，固态硬盘≥120G，内置操作系统</w:t>
            </w:r>
            <w:r>
              <w:rPr>
                <w:rFonts w:hint="eastAsia" w:ascii="宋体" w:hAnsi="宋体" w:eastAsia="宋体" w:cs="宋体"/>
                <w:b w:val="0"/>
                <w:bCs w:val="0"/>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2.系统功能：需搭载作业环境显示系统，系统可随机生成作业环境信息，内容涵盖天气情况</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温度、雨、雪、雾、风向、风速）等，以画面结合文字的形式呈现。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val="0"/>
                <w:iCs w:val="0"/>
                <w:color w:val="auto"/>
                <w:sz w:val="22"/>
                <w:szCs w:val="22"/>
                <w:highlight w:val="none"/>
                <w:u w:val="none"/>
              </w:rPr>
              <w:t xml:space="preserve">▲3.支持考生对作业场地天气（含晴天、雨、雪、雾场景）、温度、风向、风力进行选择。考试时随机生成天气气候画面，考生可切换选择符合作业要求的天气信息。（投标文件中须提供至少3张界面截图作为功能佐证材料，截图需体现作业场地环境、天气、温度、风向、风力等信息，且应包含不同状况下可供考生选择的界面环境信息展示）</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高≥1.2m，长≥4m，</w:t>
            </w:r>
            <w:r>
              <w:rPr>
                <w:rFonts w:hint="eastAsia" w:ascii="宋体" w:hAnsi="宋体" w:eastAsia="宋体" w:cs="宋体"/>
                <w:b w:val="0"/>
                <w:bCs w:val="0"/>
                <w:i/>
                <w:iCs/>
                <w:color w:val="auto"/>
                <w:sz w:val="22"/>
                <w:szCs w:val="22"/>
                <w:highlight w:val="none"/>
                <w:u w:val="singl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rPr>
              <w:suppressLineNumbers w:val="0"/>
            </w:pPr>
            <w:r>
              <w:rPr>
                <w:rFonts w:hint="eastAsia" w:ascii="宋体" w:hAnsi="宋体" w:eastAsia="宋体" w:cs="宋体"/>
                <w:b w:val="0"/>
                <w:bCs w:val="0"/>
                <w:i/>
                <w:iCs/>
                <w:color w:val="auto"/>
                <w:sz w:val="22"/>
                <w:szCs w:val="22"/>
                <w:highlight w:val="none"/>
                <w:u w:val="single"/>
                <w:lang w:val="en-US"/>
              </w:rPr>
              <w:t xml:space="preserve">1.配备禁止标志（禁止合闸有人工作/禁止攀登高压危险）、警告标志（止步高压危险/已接地）、指令标志（必须接地/必须戴防护眼镜）、提示标志（在此工作）等四类电气安全标志。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rPr>
              <w:suppressLineNumbers w:val="0"/>
            </w:pPr>
            <w:r>
              <w:rPr>
                <w:rFonts w:hint="eastAsia" w:ascii="宋体" w:hAnsi="宋体" w:eastAsia="宋体" w:cs="宋体"/>
                <w:b w:val="0"/>
                <w:bCs w:val="0"/>
                <w:i/>
                <w:iCs/>
                <w:color w:val="auto"/>
                <w:sz w:val="22"/>
                <w:szCs w:val="22"/>
                <w:highlight w:val="none"/>
                <w:u w:val="single"/>
                <w:lang w:val="en-US"/>
              </w:rPr>
              <w:t xml:space="preserve">2.符合现行标准《电气安全标志》</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rPr>
              <w:t xml:space="preserve">GB/T29481</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rPr>
              <w:t xml:space="preserve">、《安全标志及其使用导则》</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rPr>
              <w:t xml:space="preserve">GB2894</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rPr>
              <w:t xml:space="preserve">的有关要求。</w:t>
            </w:r>
            <w:r/>
          </w:p>
        </w:tc>
      </w:tr>
      <w:tr>
        <w:trPr>
          <w:trHeight w:val="57"/>
        </w:trPr>
        <w:tc>
          <w:tcPr>
            <w:tcW w:w="760"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9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71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308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绝缘垫</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7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6130"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1.适用电压：≥10kV。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w:t>
            </w:r>
            <w:r>
              <w:rPr>
                <w:rFonts w:hint="eastAsia" w:ascii="宋体" w:hAnsi="宋体" w:eastAsia="宋体" w:cs="宋体"/>
                <w:i/>
                <w:iCs/>
                <w:color w:val="auto"/>
                <w:sz w:val="22"/>
                <w:szCs w:val="22"/>
                <w:highlight w:val="none"/>
                <w:u w:val="single"/>
                <w:lang w:eastAsia="zh-CN"/>
              </w:rPr>
              <w:t xml:space="preserve">厚度：≥5mm；尺寸（长*宽）：≥1*5m</w:t>
            </w:r>
            <w:r>
              <w:rPr>
                <w:rFonts w:hint="eastAsia" w:ascii="宋体" w:hAnsi="宋体" w:eastAsia="宋体" w:cs="宋体"/>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3.颜色：黑色；材质：绝缘橡胶。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4.符合现行标准《带电作业用绝缘垫》（DL/T853）的有关要求。</w:t>
            </w:r>
            <w:r/>
          </w:p>
        </w:tc>
      </w:tr>
    </w:tbl>
    <w:p>
      <w:pPr>
        <w:tabs>
          <w:tab w:val="left" w:pos="689" w:leader="none"/>
        </w:tabs>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br w:type="page" w:clear="all"/>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高处作业</w:t>
      </w:r>
      <w:r/>
    </w:p>
    <w:tbl>
      <w:tblPr>
        <w:tblStyle w:val="85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752"/>
        <w:gridCol w:w="1070"/>
        <w:gridCol w:w="1058"/>
        <w:gridCol w:w="1058"/>
        <w:gridCol w:w="732"/>
        <w:gridCol w:w="624"/>
        <w:gridCol w:w="8262"/>
      </w:tblGrid>
      <w:tr>
        <w:trPr/>
        <w:tc>
          <w:tcPr>
            <w:tcW w:w="618"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p>
        </w:tc>
        <w:tc>
          <w:tcPr>
            <w:tcW w:w="75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考位编号</w:t>
            </w:r>
            <w:r/>
          </w:p>
        </w:tc>
        <w:tc>
          <w:tcPr>
            <w:tcW w:w="1070"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考位名称</w:t>
            </w:r>
            <w:r/>
          </w:p>
        </w:tc>
        <w:tc>
          <w:tcPr>
            <w:gridSpan w:val="2"/>
            <w:tcW w:w="2116"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设备/设施/器材</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单套数量</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单位</w:t>
            </w:r>
            <w:r/>
          </w:p>
        </w:tc>
        <w:tc>
          <w:tcPr>
            <w:tcW w:w="8262"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标准要求</w:t>
            </w:r>
            <w:r/>
          </w:p>
        </w:tc>
      </w:tr>
      <w:tr>
        <w:trPr/>
        <w:tc>
          <w:tcPr>
            <w:tcW w:w="618"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科目一</w:t>
            </w:r>
            <w:r/>
          </w:p>
        </w:tc>
        <w:tc>
          <w:tcPr>
            <w:tcW w:w="7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K11</w:t>
            </w:r>
            <w:r/>
          </w:p>
        </w:tc>
        <w:tc>
          <w:tcPr>
            <w:tcW w:w="107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高处作业安全用具实操考核设备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（升级后达到技术参数要求）</w:t>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bCs/>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改造选择区3套、穿带区8处、改造考评台1套</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rPr>
                <w:rFonts w:hint="eastAsia" w:ascii="宋体" w:hAnsi="宋体" w:eastAsia="宋体" w:cs="宋体"/>
                <w:i/>
                <w:iCs/>
                <w:color w:val="auto"/>
                <w:sz w:val="22"/>
                <w:szCs w:val="22"/>
                <w:highlight w:val="none"/>
                <w:u w:val="single"/>
                <w:lang w:val="en-US" w:eastAsia="zh-CN" w:bidi="ar-SA"/>
              </w:rPr>
            </w:pPr>
            <w:r>
              <w:rPr>
                <w:rFonts w:hint="eastAsia" w:ascii="宋体" w:hAnsi="宋体" w:eastAsia="宋体" w:cs="宋体"/>
                <w:i/>
                <w:iCs/>
                <w:color w:val="auto"/>
                <w:sz w:val="22"/>
                <w:szCs w:val="22"/>
                <w:highlight w:val="none"/>
                <w:u w:val="single"/>
                <w:lang w:val="en-US" w:eastAsia="zh-CN"/>
              </w:rPr>
              <w:t xml:space="preserve">利用现有安全用具考位进行升级，用具配备需符合以下参数要求。所有供考生选择的用具需配备感应标签；考评台需具备读取用具感应标签并对选择结果自动评分和评分结果推送的功能。</w:t>
            </w:r>
            <w:r/>
          </w:p>
        </w:tc>
      </w:tr>
      <w:tr>
        <w:trPr/>
        <w:tc>
          <w:tcPr>
            <w:tcW w:w="618"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7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07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1.材质：ABS/PE。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2.颜色：黄色1顶。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3.符合现行标准《头部防护安全帽》（GB2811）的有关要求。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围杆作业用安全带</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1.类型：围杆作业式，圆钩围杆带+加厚护腰带+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2米绳。</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2.材质：高强度丙纶。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3.符合现行标准《坠落防护安全带》（GB6095）的有关要求。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区域限制用安全带</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1.类型：区域限制全身五点式。</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2.材质：聚酯纤维+合金钢；尺寸：安全绳</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2米。</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3.符合现行标准《坠落防护安全带》（GB6095）的有关要求。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坠落悬挂用安全带</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1.材质：涤纶（聚酯纤维）+锻打钢。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2.织带采用AA级涤纶（聚酯纤维）材质，精织加锁边工艺，宽度</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40MM，厚度</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2.0MM，主带的织带断裂强力应≥22KN，用于辅带的织带应≥12KN，耐磨，抗拉。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3.大钩尺寸：</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115*220mm；开口</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55mm。大钩可直接挂在不超过5.5CM的管件上。</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4.织带同材质安全绳，直径14MM，拉力2500KG不松散，拉力大、耐磨性强。</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5.符合现行标准《坠落防护安全带》（GB6095）的有关要求。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安全鞋</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1.材质：帆布橡胶。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2.功能：高帮、系带、防滑。</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3.分类：</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10KV绝缘鞋。</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4.符合现行标准《足部防护安全鞋》（GB21148）的有关要求。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脚扣</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1.类型：适用6～8米电线杆，杆径≤300mm。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2.尺寸：最大使用直径300mm，JK-T-300。</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3.符合现行标准《环形混凝土电杆用脚扣》（DL/T1642）或《坠落防护登杆脚扣》（AQ6109）的有关要求。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工作服</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1.橘色套装（纯棉）</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175/XL。</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2.类型：全棉、长袖、紧口。</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反光背心</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1.材质：纱网/针织。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2.反光：高度化纤反光条。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3.颜色：蓝色。</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手套</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1.材质：尼龙。</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2.功能：耐磨、不易打滑。</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58"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干扰项</w:t>
            </w:r>
            <w:r/>
          </w:p>
        </w:tc>
        <w:tc>
          <w:tcPr>
            <w:tcW w:w="1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非标的、过期的、缺少附件的、轻微损坏的。</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58"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安全带</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非标的、过期的、缺少附件的、轻微损坏的。</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58"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安全鞋</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非标的、损坏的。</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2.轻型，尺寸（长*宽*高）≥120*40*200cm，四层白色主架。</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衣架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1.材质：镀锌钢管。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2.加粗加厚、防磕碰、稳固不倾倒。</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3.尺寸（长*高）：现场定制，满足摆放要求；加粗钢管。</w:t>
            </w:r>
            <w:r/>
          </w:p>
        </w:tc>
      </w:tr>
      <w:tr>
        <w:trPr/>
        <w:tc>
          <w:tcPr>
            <w:tcW w:w="618"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科目二</w:t>
            </w:r>
            <w:r/>
          </w:p>
        </w:tc>
        <w:tc>
          <w:tcPr>
            <w:tcW w:w="7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K21</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07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高处作业零部件判废实操考核设备</w:t>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移动平台各类零部件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1.判废件用卡片有序标号。</w:t>
            </w:r>
            <w:r>
              <w:rPr>
                <w:rFonts w:hint="eastAsia" w:ascii="宋体" w:hAnsi="宋体" w:eastAsia="宋体" w:cs="宋体"/>
                <w:b w:val="0"/>
                <w:bCs w:val="0"/>
                <w:i/>
                <w:iCs/>
                <w:color w:val="auto"/>
                <w:sz w:val="22"/>
                <w:szCs w:val="22"/>
                <w:highlight w:val="none"/>
                <w:u w:val="single"/>
                <w:lang w:val="en-US" w:eastAsia="zh-CN" w:bidi="ar"/>
              </w:rPr>
              <w:br w:type="textWrapping" w:clear="all"/>
            </w:r>
            <w:r>
              <w:rPr>
                <w:rFonts w:hint="eastAsia" w:ascii="宋体" w:hAnsi="宋体" w:eastAsia="宋体" w:cs="宋体"/>
                <w:b w:val="0"/>
                <w:bCs w:val="0"/>
                <w:i/>
                <w:iCs/>
                <w:color w:val="auto"/>
                <w:sz w:val="22"/>
                <w:szCs w:val="22"/>
                <w:highlight w:val="none"/>
                <w:u w:val="single"/>
                <w:lang w:val="en-US" w:eastAsia="zh-CN" w:bidi="ar"/>
              </w:rPr>
              <w:t xml:space="preserve">2.包括</w:t>
            </w:r>
            <w:r>
              <w:rPr>
                <w:rFonts w:hint="eastAsia" w:ascii="宋体" w:hAnsi="宋体" w:eastAsia="宋体" w:cs="宋体"/>
                <w:b w:val="0"/>
                <w:bCs w:val="0"/>
                <w:i/>
                <w:iCs/>
                <w:color w:val="auto"/>
                <w:sz w:val="22"/>
                <w:szCs w:val="22"/>
                <w:highlight w:val="none"/>
                <w:u w:val="single"/>
                <w:lang w:val="en-US" w:eastAsia="zh-CN"/>
              </w:rPr>
              <w:t xml:space="preserve">（门架式）脚轮制动失效、门架变形、（钢管扣件式）扣件裂纹、爬梯缺档问题。</w:t>
            </w:r>
            <w:r/>
          </w:p>
        </w:tc>
      </w:tr>
      <w:tr>
        <w:trPr>
          <w:trHeight w:val="231"/>
        </w:trPr>
        <w:tc>
          <w:tcPr>
            <w:tcW w:w="618"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7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107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吊篮各类零部件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1.判废件用卡片有序标号；包括钢丝绳绳芯挤出、钢丝绳断丝断股、摆臂式安全锁检验过期。</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2.包括配重块风化碎裂、爬升电机导线破损裸露、爬升电机缺失手动滑降手柄</w:t>
            </w:r>
            <w:r>
              <w:rPr>
                <w:rFonts w:hint="eastAsia" w:ascii="宋体" w:hAnsi="宋体" w:eastAsia="宋体" w:cs="宋体"/>
                <w:b w:val="0"/>
                <w:bCs w:val="0"/>
                <w:i/>
                <w:iCs/>
                <w:color w:val="auto"/>
                <w:sz w:val="22"/>
                <w:szCs w:val="22"/>
                <w:highlight w:val="none"/>
                <w:u w:val="single"/>
                <w:lang w:val="en-US" w:eastAsia="zh-CN"/>
              </w:rPr>
              <w:t xml:space="preserve">问题。</w:t>
            </w:r>
            <w:r/>
          </w:p>
        </w:tc>
      </w:tr>
      <w:tr>
        <w:trPr>
          <w:trHeight w:val="231"/>
        </w:trPr>
        <w:tc>
          <w:tcPr>
            <w:tcW w:w="618"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7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c>
          <w:tcPr>
            <w:tcW w:w="107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单人吊具各类零部件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1.判废件用卡片有序标号。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2.包括柔性导轨断裂、自锁器锁扣损坏、下降器销轴螺纹磨损严重、下降器存在焊接痕迹、工作绳存在打结接长、座板有横断裂纹。</w:t>
            </w:r>
            <w:r/>
          </w:p>
        </w:tc>
      </w:tr>
      <w:tr>
        <w:trPr>
          <w:trHeight w:val="231"/>
        </w:trPr>
        <w:tc>
          <w:tcPr>
            <w:tcW w:w="618"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器材摆放架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轻型，尺寸（长*宽*高）≥120*40*200cm，四层白色主架</w:t>
            </w:r>
            <w:r>
              <w:rPr>
                <w:rFonts w:hint="eastAsia" w:ascii="宋体" w:hAnsi="宋体" w:eastAsia="宋体" w:cs="宋体"/>
                <w:b w:val="0"/>
                <w:bCs w:val="0"/>
                <w:i/>
                <w:iCs/>
                <w:color w:val="auto"/>
                <w:sz w:val="22"/>
                <w:szCs w:val="22"/>
                <w:highlight w:val="none"/>
                <w:u w:val="single"/>
                <w:lang w:val="en-US" w:eastAsia="zh-CN"/>
              </w:rPr>
              <w:t xml:space="preserve">。</w:t>
            </w:r>
            <w:r/>
          </w:p>
        </w:tc>
      </w:tr>
      <w:tr>
        <w:trPr>
          <w:trHeight w:val="2160"/>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K22</w:t>
            </w:r>
            <w:r/>
          </w:p>
        </w:tc>
        <w:tc>
          <w:tcPr>
            <w:tcW w:w="1070"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高处作业现场安全隐患排除实操考核设备</w:t>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rPr>
              <w:t xml:space="preserve">作业现场安全隐患排除</w:t>
            </w:r>
            <w:r>
              <w:rPr>
                <w:rFonts w:hint="eastAsia" w:ascii="宋体" w:hAnsi="宋体" w:eastAsia="宋体" w:cs="宋体"/>
                <w:b w:val="0"/>
                <w:bCs w:val="0"/>
                <w:i w:val="0"/>
                <w:iCs w:val="0"/>
                <w:color w:val="auto"/>
                <w:sz w:val="22"/>
                <w:szCs w:val="22"/>
                <w:highlight w:val="none"/>
                <w:u w:val="none"/>
                <w:lang w:val="en-US" w:eastAsia="zh-CN"/>
              </w:rPr>
              <w:t xml:space="preserve">场景</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1.多媒体考试题库，提供三维场景或实景的作业现场图片和视频，让考生进行观察、指认，辨识隐患点</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支持考试倒计时。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rPr>
              <w:t xml:space="preserve">支持高处作业现场风险隐患排除实物实操装置进行硬件联动</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支持考试倒计时。</w:t>
            </w:r>
            <w:r/>
          </w:p>
        </w:tc>
      </w:tr>
      <w:tr>
        <w:trPr/>
        <w:tc>
          <w:tcPr>
            <w:tcW w:w="618"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科目三</w:t>
            </w:r>
            <w:r/>
          </w:p>
        </w:tc>
        <w:tc>
          <w:tcPr>
            <w:tcW w:w="7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K31</w:t>
            </w:r>
            <w:r/>
          </w:p>
        </w:tc>
        <w:tc>
          <w:tcPr>
            <w:tcW w:w="107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移动平台实操考核设备</w:t>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移动式操作平台（门式架）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1.组成：活动门型架2个、斜拉杆4个、斜拉销子9个、接头4个、护栏1组、挡脚板A1需2个、挡脚板A2需2个、脚手板2个、万向带刹车脚轮≥5寸4个、爬梯1个。</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2.材质：钢。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3.门架及配件符合现行标准《门式钢管脚手架》（JG/T13）的有关要求。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4.脚轮符合现行标准《工业脚轮和车轮》（GB/T14687）的有关要求，可调高度、可制动，万向脚轮。</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移动操作架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1.组成：立杆4根，长度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3.8米；纵向水平杆10根，长度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2.2米；横向水平杆10根，长度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1.4米；剪刀撑4根，长度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3米；斜撑1根，长度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2.6米；脚手板2块，长*宽</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1800*500mm；挡脚板2块</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1.8米，2块</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1米；万向轮4只</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5寸，爬梯1个高度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2000mm；直角扣件40只，旋转扣件4只。</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2.材质：钢。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3.钢管及连接件符合现行标准《建筑施工扣件式钢管脚手架安全技术规范》（JGJ130）对构配件的质量要求，扣件还符合现行标准《钢管脚手架扣件》（GB/T15831）的有关要求。</w:t>
            </w:r>
            <w:r/>
          </w:p>
        </w:tc>
      </w:tr>
      <w:tr>
        <w:trPr>
          <w:trHeight w:val="90"/>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辅助评分系统</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2.应实现实操过程中考生不需要操作软件，实现全程无感识别，更加符合实际作业情况。</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i w:val="0"/>
                <w:iCs w:val="0"/>
                <w:color w:val="auto"/>
                <w:sz w:val="22"/>
                <w:szCs w:val="22"/>
                <w:highlight w:val="none"/>
                <w:u w:val="none"/>
                <w:lang w:val="en-US" w:eastAsia="zh-CN"/>
              </w:rPr>
              <w:br w:type="textWrapping" w:clear="all"/>
            </w: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5.系统可实现检查工器具、安全防护用具穿戴、搭设过程、拆除过程及收尾工作等环节的操作内容。（需提供上述智能识别功能的图片佐证资料并进行详细说明）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rPr>
              <w:t xml:space="preserve">▲</w:t>
            </w:r>
            <w:r>
              <w:rPr>
                <w:rFonts w:hint="eastAsia" w:ascii="宋体" w:hAnsi="宋体" w:eastAsia="宋体" w:cs="宋体"/>
                <w:i w:val="0"/>
                <w:iCs w:val="0"/>
                <w:color w:val="auto"/>
                <w:sz w:val="22"/>
                <w:szCs w:val="22"/>
                <w:highlight w:val="none"/>
                <w:u w:val="none"/>
                <w:lang w:val="en-US" w:eastAsia="zh-CN"/>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搭设平台所需的配套工器具</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动套筒扳手</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2把，扭力扳手（电显）</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2把，卷尺</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3米2把，水平尺2把</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600mm，安全标志1套。</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工具袋</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中号，材质：帆布。</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作业环境显示屏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1.硬件配置：采用≥55英寸触控显示终端，分辨率≥1920×1080；单点触摸寿命≥5000万次；搭载≥四核心处理器，运行内存≥8G，固态硬盘≥120G，内置操作系统，确保设备运行稳定。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3张系统界面截图作为功能佐证材料，截图需体现作业场地环境、天气、温度、风向、风力等信息，且应包含不同状况下可供考生选择的界面环境信息展示）</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水平生命线装置</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w:t>
            </w:r>
            <w:r>
              <w:rPr>
                <w:rFonts w:hint="eastAsia" w:ascii="宋体" w:hAnsi="宋体" w:eastAsia="宋体" w:cs="宋体"/>
                <w:b w:val="0"/>
                <w:bCs w:val="0"/>
                <w:i/>
                <w:iCs/>
                <w:color w:val="auto"/>
                <w:sz w:val="22"/>
                <w:szCs w:val="22"/>
                <w:highlight w:val="none"/>
                <w:u w:val="single"/>
              </w:rPr>
              <w:t xml:space="preserve">水平生命线系统</w:t>
            </w:r>
            <w:r>
              <w:rPr>
                <w:rFonts w:hint="eastAsia" w:ascii="宋体" w:hAnsi="宋体" w:eastAsia="宋体" w:cs="宋体"/>
                <w:b w:val="0"/>
                <w:bCs w:val="0"/>
                <w:i/>
                <w:iCs/>
                <w:color w:val="auto"/>
                <w:sz w:val="22"/>
                <w:szCs w:val="22"/>
                <w:highlight w:val="none"/>
                <w:u w:val="single"/>
                <w:lang w:val="en-US" w:eastAsia="zh-CN"/>
              </w:rPr>
              <w:t xml:space="preserve">支持</w:t>
            </w:r>
            <w:r>
              <w:rPr>
                <w:rFonts w:hint="eastAsia" w:ascii="宋体" w:hAnsi="宋体" w:eastAsia="宋体" w:cs="宋体"/>
                <w:b w:val="0"/>
                <w:bCs w:val="0"/>
                <w:i/>
                <w:iCs/>
                <w:color w:val="auto"/>
                <w:sz w:val="22"/>
                <w:szCs w:val="22"/>
                <w:highlight w:val="none"/>
                <w:u w:val="single"/>
              </w:rPr>
              <w:t xml:space="preserve">安装于作业人员头顶上方，提供坠落限位或坠落制动保护，系统由固定锚点、能量缓冲装置、柔性或刚性导轨配合滑轮滑梭连接速差防坠器组成</w:t>
            </w:r>
            <w:r>
              <w:rPr>
                <w:rFonts w:hint="eastAsia" w:ascii="宋体" w:hAnsi="宋体" w:eastAsia="宋体" w:cs="宋体"/>
                <w:b w:val="0"/>
                <w:bCs w:val="0"/>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2.支持</w:t>
            </w:r>
            <w:r>
              <w:rPr>
                <w:rFonts w:hint="eastAsia" w:ascii="宋体" w:hAnsi="宋体" w:eastAsia="宋体" w:cs="宋体"/>
                <w:b w:val="0"/>
                <w:bCs w:val="0"/>
                <w:i/>
                <w:iCs/>
                <w:color w:val="auto"/>
                <w:sz w:val="22"/>
                <w:szCs w:val="22"/>
                <w:highlight w:val="none"/>
                <w:u w:val="single"/>
              </w:rPr>
              <w:t xml:space="preserve">调节范围为0-18米；</w:t>
            </w:r>
            <w:r>
              <w:rPr>
                <w:rFonts w:hint="eastAsia" w:ascii="宋体" w:hAnsi="宋体" w:eastAsia="宋体" w:cs="宋体"/>
                <w:b w:val="0"/>
                <w:bCs w:val="0"/>
                <w:i/>
                <w:iCs/>
                <w:color w:val="auto"/>
                <w:sz w:val="22"/>
                <w:szCs w:val="22"/>
                <w:highlight w:val="none"/>
                <w:u w:val="single"/>
                <w:lang w:val="en-US" w:eastAsia="zh-CN"/>
              </w:rPr>
              <w:t xml:space="preserve">支持</w:t>
            </w:r>
            <w:r>
              <w:rPr>
                <w:rFonts w:hint="eastAsia" w:ascii="宋体" w:hAnsi="宋体" w:eastAsia="宋体" w:cs="宋体"/>
                <w:b w:val="0"/>
                <w:bCs w:val="0"/>
                <w:i/>
                <w:iCs/>
                <w:color w:val="auto"/>
                <w:sz w:val="22"/>
                <w:szCs w:val="22"/>
                <w:highlight w:val="none"/>
                <w:u w:val="single"/>
              </w:rPr>
              <w:t xml:space="preserve">≥2人（100kg/人）使用</w:t>
            </w:r>
            <w:r>
              <w:rPr>
                <w:rFonts w:hint="eastAsia" w:ascii="宋体" w:hAnsi="宋体" w:eastAsia="宋体" w:cs="宋体"/>
                <w:b w:val="0"/>
                <w:bCs w:val="0"/>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w:t>
            </w:r>
            <w:r>
              <w:rPr>
                <w:rFonts w:hint="eastAsia" w:ascii="宋体" w:hAnsi="宋体" w:eastAsia="宋体" w:cs="宋体"/>
                <w:b w:val="0"/>
                <w:bCs w:val="0"/>
                <w:i/>
                <w:iCs/>
                <w:color w:val="auto"/>
                <w:sz w:val="22"/>
                <w:szCs w:val="22"/>
                <w:highlight w:val="none"/>
                <w:u w:val="single"/>
                <w:lang w:eastAsia="zh-CN"/>
              </w:rPr>
              <w:t xml:space="preserve">符合EN795:2012及GB38454-2019标准要求。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高≥1.2m，长≥4m，</w:t>
            </w:r>
            <w:r>
              <w:rPr>
                <w:rFonts w:hint="eastAsia" w:ascii="宋体" w:hAnsi="宋体" w:eastAsia="宋体" w:cs="宋体"/>
                <w:b w:val="0"/>
                <w:bCs w:val="0"/>
                <w:i/>
                <w:iCs/>
                <w:color w:val="auto"/>
                <w:sz w:val="22"/>
                <w:szCs w:val="22"/>
                <w:highlight w:val="none"/>
                <w:u w:val="singl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rHeight w:val="90"/>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禁止、警告、指令、提示四类标示牌</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尺寸：≥20*30</w:t>
            </w:r>
            <w:r>
              <w:rPr>
                <w:rFonts w:hint="eastAsia" w:ascii="宋体" w:hAnsi="宋体" w:eastAsia="宋体" w:cs="宋体"/>
                <w:b w:val="0"/>
                <w:bCs w:val="0"/>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3.符合现行标准《安全标志及其使用导则》（GB2894）的有关要求。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K32</w:t>
            </w:r>
            <w:r/>
          </w:p>
        </w:tc>
        <w:tc>
          <w:tcPr>
            <w:tcW w:w="107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吊篮实操考核设备</w:t>
            </w:r>
            <w:r>
              <w:rPr>
                <w:rFonts w:hint="eastAsia" w:ascii="宋体" w:hAnsi="宋体" w:eastAsia="宋体" w:cs="宋体"/>
                <w:i w:val="0"/>
                <w:iCs w:val="0"/>
                <w:color w:val="auto"/>
                <w:sz w:val="22"/>
                <w:szCs w:val="22"/>
                <w:highlight w:val="none"/>
                <w:u w:val="none"/>
                <w:lang w:val="en-US" w:eastAsia="zh-CN"/>
              </w:rPr>
              <w:t xml:space="preserve">（新购、升级后达到技术参数要求）</w:t>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高处作业吊篮（整套，含悬挂装置）</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1.吊篮参数要求：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（1）结构层数：单层。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（2）驱动方式：电动。</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（3）特性：爬升式。</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（4）额定载重量：不小于500kg。</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（5）吊点平台：双吊点。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（6）材质：镀锌。</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（7）尺寸：篮筐</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1.5米。</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2.吊篮符合现行标准《高处作业吊篮》（GB/T19155）的有关要求。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3.吊篮应装设安全钢丝绳。</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4.吊篮的防坠落装置（安全锁）应在标定期限内使用。</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5.吊篮两端应装设限位器、限位开关（限行、断电），保证吊篮起升至最高点时，</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其底部净空高度不小于2m。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6.吊篮安装应编制专项施工方案并经批准、审核，吊篮安装符合现行标准《高处作业吊篮安装、拆卸、使用技术规程》（JB/T11699）的有关规定。安装后应经调试、验收合格后方可投入使用。</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清洗作业工具</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滚刷、塑料水桶。</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作业平台</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悬挂装置安装平台、扶梯、墙壁、女儿墙等，固定式墙壁高度不小于4m，悬挂装置安装平台有围栏防坠措施。</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作业环境显示屏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1.硬件配置：采用≥55英寸触控显示终端，分辨率≥1920×1080；单点触摸寿命≥5000万次；搭载≥四核心处理器，运行内存≥8G，固态硬盘≥120G，内置操作系统，确保设备运行稳定。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3张系统界面截图作为功能佐证材料，截图需体现作业场地环境、天气、温度、风向、风力等信息，且应包含不同状况下可供考生选择的界面环境信息展示）</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w:t>
            </w:r>
            <w:r>
              <w:rPr>
                <w:rFonts w:hint="eastAsia" w:ascii="宋体" w:hAnsi="宋体" w:eastAsia="宋体" w:cs="宋体"/>
                <w:b w:val="0"/>
                <w:bCs w:val="0"/>
                <w:i/>
                <w:iCs/>
                <w:color w:val="auto"/>
                <w:sz w:val="22"/>
                <w:szCs w:val="22"/>
                <w:highlight w:val="none"/>
                <w:u w:val="single"/>
                <w:lang w:eastAsia="zh-CN"/>
              </w:rPr>
              <w:t xml:space="preserve">高≥1.2m长≥4m黄黑色</w:t>
            </w:r>
            <w:r>
              <w:rPr>
                <w:rFonts w:hint="eastAsia" w:ascii="宋体" w:hAnsi="宋体" w:eastAsia="宋体" w:cs="宋体"/>
                <w:b w:val="0"/>
                <w:bCs w:val="0"/>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2.尺寸（长*宽）：≥20*30cm。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3.符合现行标准《安全标志及其使用导则》（GB2894）的有关要求。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器材摆放架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2.轻型，尺寸（长*宽*高）≥120*40*200cm，四层白色主架。</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安全绳</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1.材质：高强度锦纶绳。</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≥16毫米三层编织≥</w:t>
            </w:r>
            <w:r>
              <w:rPr>
                <w:rFonts w:hint="eastAsia" w:ascii="宋体" w:hAnsi="宋体" w:eastAsia="宋体" w:cs="宋体"/>
                <w:b w:val="0"/>
                <w:bCs w:val="0"/>
                <w:i/>
                <w:iCs/>
                <w:color w:val="auto"/>
                <w:sz w:val="22"/>
                <w:szCs w:val="22"/>
                <w:highlight w:val="none"/>
                <w:u w:val="single"/>
                <w:lang w:val="en-US" w:eastAsia="zh-CN"/>
              </w:rPr>
              <w:t xml:space="preserve">1</w:t>
            </w:r>
            <w:r>
              <w:rPr>
                <w:rFonts w:hint="eastAsia" w:ascii="宋体" w:hAnsi="宋体" w:eastAsia="宋体" w:cs="宋体"/>
                <w:b w:val="0"/>
                <w:bCs w:val="0"/>
                <w:i/>
                <w:iCs/>
                <w:color w:val="auto"/>
                <w:sz w:val="22"/>
                <w:szCs w:val="22"/>
                <w:highlight w:val="none"/>
                <w:u w:val="single"/>
                <w:lang w:eastAsia="zh-CN"/>
              </w:rPr>
              <w:t xml:space="preserve">0米送双钩+手套</w:t>
            </w:r>
            <w:r>
              <w:rPr>
                <w:rFonts w:hint="eastAsia" w:ascii="宋体" w:hAnsi="宋体" w:eastAsia="宋体" w:cs="宋体"/>
                <w:b w:val="0"/>
                <w:bCs w:val="0"/>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3.颜色：灰色，工艺：经纬编织。</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4.符合现行标准《坠落防护安全绳》（GB24543）的有关要求。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安全绳自锁器</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1.材质：铝合金，尺寸：16～20mm。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2.与安全绳匹配。</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3.符合现行标准《坠落防护带柔性导轨的自锁器》（GB/T24537）的有关要求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低压验电笔</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1.测量范围≤500V/AC。</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2.氖泡测电笔</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145mm。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3.刀杆材料选用优质CR-V钢，全硬热处理，经久耐用。</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4.符合现行标准《测量、控制和实验室用电气设备的安全要求第1部分：通用要求》（GB4793.1）的有关要求。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K33</w:t>
            </w:r>
            <w:r/>
          </w:p>
        </w:tc>
        <w:tc>
          <w:tcPr>
            <w:tcW w:w="107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吊具实操考核设备</w:t>
            </w:r>
            <w:r>
              <w:rPr>
                <w:rFonts w:hint="eastAsia" w:ascii="宋体" w:hAnsi="宋体" w:eastAsia="宋体" w:cs="宋体"/>
                <w:i w:val="0"/>
                <w:iCs w:val="0"/>
                <w:color w:val="auto"/>
                <w:sz w:val="22"/>
                <w:szCs w:val="22"/>
                <w:highlight w:val="none"/>
                <w:u w:val="none"/>
                <w:lang w:val="en-US" w:eastAsia="zh-CN"/>
              </w:rPr>
              <w:t xml:space="preserve">（新购、升级后达到技术参数要求）</w:t>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座板式单人吊具（整套）</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1.材质：涤纶+丙纶+榆木。主绳直径：</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22mm。副绳直径：</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18mm。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2.吊具包括挂点装置、悬吊下降系统、坠落保护系统等，符合现行标准《座板式单人吊具悬吊作业安全技术规范》（GB23525）、《坠落防护装备通用技术规范》（GB42297）的有关要求。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3.挂点装置符合现行标准《坠落防护挂点装置》（GB30862）的有关要求。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4.工作绳、安全绳符合现行标准《坠落防护安全绳》（GB24543）的有关要求。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5.下降器符合现行标准《座板式单人吊具悬吊作业安全技术规范》（GB23525）的有关要求。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6.连接器符合现行标准《坠落防护连接器》（GB/T23469）的有关要求。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7.自锁器符合现行标准《坠落防护带柔性导轨的自锁器》（GB/T24537）的有关要求。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清洗作业工具</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滚刷、塑料水桶。</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作业平台</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悬挂装置安装平台、扶梯、墙壁、女儿墙等，固定式墙壁高度不小于2m，悬挂装置安装平台有围栏防坠措施。</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作业环境显示屏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1.硬件配置：采用≥55英寸触控显示终端，分辨率≥1920×1080；单点触摸寿命≥5000万次；搭载≥四核心处理器，运行内存≥8G，固态硬盘≥120G，内置操作系统，确保设备运行稳定。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3张系统界面截图作为功能佐证材料，截图需体现作业场地环境、天气、温度、风向、风力等信息，且应包含不同状况下可供考生选择的界面环境信息展示）</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高≥1.2m，长≥4m，</w:t>
            </w:r>
            <w:r>
              <w:rPr>
                <w:rFonts w:hint="eastAsia" w:ascii="宋体" w:hAnsi="宋体" w:eastAsia="宋体" w:cs="宋体"/>
                <w:b w:val="0"/>
                <w:bCs w:val="0"/>
                <w:i/>
                <w:iCs/>
                <w:color w:val="auto"/>
                <w:sz w:val="22"/>
                <w:szCs w:val="22"/>
                <w:highlight w:val="none"/>
                <w:u w:val="singl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尺寸：≥20*30</w:t>
            </w:r>
            <w:r>
              <w:rPr>
                <w:rFonts w:hint="eastAsia" w:ascii="宋体" w:hAnsi="宋体" w:eastAsia="宋体" w:cs="宋体"/>
                <w:b w:val="0"/>
                <w:bCs w:val="0"/>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3.符合现行标准《安全标志及其使用导则》（GB2894）的有关要求。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器材摆放架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2.轻型，尺寸（长*宽*高）≥120*40*200cm，四层白色主架。</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体重秤</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1.秤面板材质：钢板。</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2.秤体重指示：表盘指针指示。</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3.驱动类型：机械。</w:t>
            </w:r>
            <w:r/>
          </w:p>
        </w:tc>
      </w:tr>
      <w:tr>
        <w:trPr>
          <w:trHeight w:val="617"/>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安全防护垫</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张</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1.厚度≥30cm，外皮加厚防水PVC刀刮布/蓝色。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2.材质：高密度海绵。</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K34</w:t>
            </w:r>
            <w:r/>
          </w:p>
        </w:tc>
        <w:tc>
          <w:tcPr>
            <w:tcW w:w="107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登杆登塔考核设备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（新购、升级后达到技术参数要求）</w:t>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电杆</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826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iCs/>
                <w:color w:val="auto"/>
                <w:sz w:val="22"/>
                <w:szCs w:val="22"/>
                <w:highlight w:val="none"/>
                <w:u w:val="single"/>
                <w:lang w:eastAsia="zh-CN"/>
              </w:rPr>
              <w:pBdr>
                <w:left w:val="none" w:color="000000" w:sz="0" w:space="0"/>
              </w:pBdr>
              <w:suppressLineNumbers w:val="0"/>
            </w:pPr>
            <w:r>
              <w:rPr>
                <w:rFonts w:hint="eastAsia" w:ascii="宋体" w:hAnsi="宋体" w:eastAsia="宋体" w:cs="宋体"/>
                <w:b w:val="0"/>
                <w:bCs w:val="0"/>
                <w:i/>
                <w:iCs/>
                <w:color w:val="auto"/>
                <w:sz w:val="22"/>
                <w:szCs w:val="22"/>
                <w:highlight w:val="none"/>
                <w:u w:val="single"/>
                <w:lang w:val="en-US" w:eastAsia="zh-CN"/>
              </w:rPr>
              <w:t xml:space="preserve">1.符合《环形混凝土电杆》（GB/T4623）国家标准。</w:t>
            </w:r>
            <w:r>
              <w:rPr>
                <w:rFonts w:hint="eastAsia" w:ascii="宋体" w:hAnsi="宋体" w:eastAsia="宋体" w:cs="宋体"/>
                <w:b w:val="0"/>
                <w:bCs w:val="0"/>
                <w:i/>
                <w:iCs/>
                <w:color w:val="auto"/>
                <w:sz w:val="22"/>
                <w:szCs w:val="22"/>
                <w:highlight w:val="none"/>
                <w:u w:val="single"/>
                <w:lang w:eastAsia="zh-CN"/>
              </w:rPr>
              <w:br w:type="textWrapping" w:clear="all"/>
            </w:r>
            <w:r>
              <w:rPr>
                <w:rFonts w:hint="eastAsia" w:ascii="宋体" w:hAnsi="宋体" w:eastAsia="宋体" w:cs="宋体"/>
                <w:b w:val="0"/>
                <w:bCs w:val="0"/>
                <w:i/>
                <w:iCs/>
                <w:color w:val="auto"/>
                <w:sz w:val="22"/>
                <w:szCs w:val="22"/>
                <w:highlight w:val="none"/>
                <w:u w:val="single"/>
                <w:lang w:eastAsia="zh-CN"/>
              </w:rPr>
              <w:t xml:space="preserve">尺寸参数：高度按照现场实际情况而定，</w:t>
            </w:r>
            <w:r>
              <w:rPr>
                <w:rFonts w:hint="eastAsia" w:ascii="宋体" w:hAnsi="宋体" w:eastAsia="宋体" w:cs="宋体"/>
                <w:b w:val="0"/>
                <w:bCs w:val="0"/>
                <w:i/>
                <w:iCs/>
                <w:color w:val="auto"/>
                <w:sz w:val="22"/>
                <w:szCs w:val="22"/>
                <w:highlight w:val="none"/>
                <w:u w:val="single"/>
                <w:lang w:val="en-US" w:eastAsia="zh-CN"/>
              </w:rPr>
              <w:t xml:space="preserve">常规高度≥6m，</w:t>
            </w:r>
            <w:r>
              <w:rPr>
                <w:rFonts w:hint="eastAsia" w:ascii="宋体" w:hAnsi="宋体" w:eastAsia="宋体" w:cs="宋体"/>
                <w:b w:val="0"/>
                <w:bCs w:val="0"/>
                <w:i/>
                <w:iCs/>
                <w:color w:val="auto"/>
                <w:sz w:val="22"/>
                <w:szCs w:val="22"/>
                <w:highlight w:val="none"/>
                <w:u w:val="single"/>
                <w:lang w:eastAsia="zh-CN"/>
              </w:rPr>
              <w:t xml:space="preserve">底部直径≥200mm，顶部直径≥160mm；杆身壁厚偏差±5mm，保护层厚度≥15mm。​</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iCs/>
                <w:color w:val="auto"/>
                <w:sz w:val="22"/>
                <w:szCs w:val="22"/>
                <w:highlight w:val="none"/>
                <w:u w:val="single"/>
                <w:lang w:eastAsia="zh-CN"/>
              </w:rPr>
              <w:pBdr>
                <w:left w:val="none" w:color="000000" w:sz="0" w:space="0"/>
              </w:pBd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外观表面平整，无环向裂缝、贯通纵向裂缝，麻面/粘皮面积≥总面积的5%，且单处长度≥100mm，深度≥5mm；杆身弯曲度≥杆长的1/1000。​</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iCs/>
                <w:color w:val="auto"/>
                <w:sz w:val="22"/>
                <w:szCs w:val="22"/>
                <w:highlight w:val="none"/>
                <w:u w:val="single"/>
              </w:rPr>
              <w:pBdr>
                <w:left w:val="none" w:color="000000" w:sz="0" w:space="0"/>
              </w:pBdr>
              <w:suppressLineNumbers w:val="0"/>
            </w:pPr>
            <w:r>
              <w:rPr>
                <w:rFonts w:hint="eastAsia" w:ascii="宋体" w:hAnsi="宋体" w:eastAsia="宋体" w:cs="宋体"/>
                <w:b w:val="0"/>
                <w:bCs w:val="0"/>
                <w:i/>
                <w:iCs/>
                <w:color w:val="auto"/>
                <w:sz w:val="22"/>
                <w:szCs w:val="22"/>
                <w:highlight w:val="none"/>
                <w:u w:val="single"/>
                <w:lang w:val="en-US" w:eastAsia="zh-CN"/>
              </w:rPr>
              <w:t xml:space="preserve">3.</w:t>
            </w:r>
            <w:r>
              <w:rPr>
                <w:rFonts w:hint="eastAsia" w:ascii="宋体" w:hAnsi="宋体" w:eastAsia="宋体" w:cs="宋体"/>
                <w:b w:val="0"/>
                <w:bCs w:val="0"/>
                <w:i/>
                <w:iCs/>
                <w:color w:val="auto"/>
                <w:sz w:val="22"/>
                <w:szCs w:val="22"/>
                <w:highlight w:val="none"/>
                <w:u w:val="single"/>
                <w:lang w:eastAsia="zh-CN"/>
              </w:rPr>
              <w:t xml:space="preserve">力学性能：电杆抗裂弯矩、极限弯矩等力学性能须符合GB/T4623表4－表7规定。</w:t>
            </w:r>
            <w:r>
              <w:rPr>
                <w:rFonts w:hint="eastAsia" w:ascii="宋体" w:hAnsi="宋体" w:eastAsia="宋体" w:cs="宋体"/>
                <w:b w:val="0"/>
                <w:bCs w:val="0"/>
                <w:i/>
                <w:iCs/>
                <w:color w:val="auto"/>
                <w:sz w:val="22"/>
                <w:szCs w:val="22"/>
                <w:highlight w:val="none"/>
                <w:u w:val="single"/>
                <w:lang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w:t>
            </w:r>
            <w:r>
              <w:rPr>
                <w:rFonts w:hint="eastAsia" w:ascii="宋体" w:hAnsi="宋体" w:eastAsia="宋体" w:cs="宋体"/>
                <w:b w:val="0"/>
                <w:bCs w:val="0"/>
                <w:i/>
                <w:iCs/>
                <w:color w:val="auto"/>
                <w:sz w:val="22"/>
                <w:szCs w:val="22"/>
                <w:highlight w:val="none"/>
                <w:u w:val="single"/>
                <w:lang w:eastAsia="zh-CN"/>
              </w:rPr>
              <w:t xml:space="preserve">电杆结构与安装工艺完整还原实际高处作业场景，</w:t>
            </w:r>
            <w:r>
              <w:rPr>
                <w:rFonts w:hint="eastAsia" w:ascii="宋体" w:hAnsi="宋体" w:eastAsia="宋体" w:cs="宋体"/>
                <w:b w:val="0"/>
                <w:bCs w:val="0"/>
                <w:i/>
                <w:iCs/>
                <w:color w:val="auto"/>
                <w:sz w:val="22"/>
                <w:szCs w:val="22"/>
                <w:highlight w:val="none"/>
                <w:u w:val="single"/>
                <w:lang w:val="en-US" w:eastAsia="zh-CN"/>
              </w:rPr>
              <w:t xml:space="preserve">满足</w:t>
            </w:r>
            <w:r>
              <w:rPr>
                <w:rFonts w:hint="eastAsia" w:ascii="宋体" w:hAnsi="宋体" w:eastAsia="宋体" w:cs="宋体"/>
                <w:b w:val="0"/>
                <w:bCs w:val="0"/>
                <w:i/>
                <w:iCs/>
                <w:color w:val="auto"/>
                <w:sz w:val="22"/>
                <w:szCs w:val="22"/>
                <w:highlight w:val="none"/>
                <w:u w:val="single"/>
                <w:lang w:eastAsia="zh-CN"/>
              </w:rPr>
              <w:t xml:space="preserve">低</w:t>
            </w:r>
            <w:r>
              <w:rPr>
                <w:rFonts w:hint="eastAsia" w:ascii="宋体" w:hAnsi="宋体" w:eastAsia="宋体" w:cs="宋体"/>
                <w:b w:val="0"/>
                <w:bCs w:val="0"/>
                <w:i/>
                <w:iCs/>
                <w:color w:val="auto"/>
                <w:sz w:val="22"/>
                <w:szCs w:val="22"/>
                <w:highlight w:val="none"/>
                <w:u w:val="single"/>
                <w:lang w:val="en-US" w:eastAsia="zh-CN"/>
              </w:rPr>
              <w:t xml:space="preserve">压电工实操中架空线路作业安全绳、脚扣、登高板的实训考核，保证过程的安全性与场景真实性。</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抱箍</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与电杆匹配。</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铁塔</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铁塔符合现行标准《输电线路铁塔制造技术条件》（GB/T2694）的有关要求。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一、铁塔材质规格​</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shd w:val="clear" w:color="auto" w:fill="auto"/>
                <w:lang w:val="en-US" w:eastAsia="zh-CN"/>
              </w:rPr>
              <w:t xml:space="preserve">1.主材：主塔身采用</w:t>
            </w:r>
            <w:r>
              <w:rPr>
                <w:rFonts w:hint="eastAsia" w:ascii="宋体" w:hAnsi="宋体" w:eastAsia="宋体" w:cs="宋体"/>
                <w:b w:val="0"/>
                <w:bCs w:val="0"/>
                <w:i/>
                <w:iCs/>
                <w:color w:val="auto"/>
                <w:sz w:val="22"/>
                <w:szCs w:val="22"/>
                <w:highlight w:val="none"/>
                <w:u w:val="single"/>
                <w:shd w:val="clear" w:color="auto" w:fill="auto"/>
                <w:lang w:eastAsia="zh-CN"/>
              </w:rPr>
              <w:t xml:space="preserve">≥</w:t>
            </w:r>
            <w:r>
              <w:rPr>
                <w:rFonts w:hint="eastAsia" w:ascii="宋体" w:hAnsi="宋体" w:eastAsia="宋体" w:cs="宋体"/>
                <w:b w:val="0"/>
                <w:bCs w:val="0"/>
                <w:i/>
                <w:iCs/>
                <w:color w:val="auto"/>
                <w:sz w:val="22"/>
                <w:szCs w:val="22"/>
                <w:highlight w:val="none"/>
                <w:u w:val="single"/>
                <w:shd w:val="clear" w:color="auto" w:fill="auto"/>
                <w:lang w:val="en-US" w:eastAsia="zh-CN"/>
              </w:rPr>
              <w:t xml:space="preserve">L70*L70mm，两侧采用</w:t>
            </w:r>
            <w:r>
              <w:rPr>
                <w:rFonts w:hint="eastAsia" w:ascii="宋体" w:hAnsi="宋体" w:eastAsia="宋体" w:cs="宋体"/>
                <w:b w:val="0"/>
                <w:bCs w:val="0"/>
                <w:i/>
                <w:iCs/>
                <w:color w:val="auto"/>
                <w:sz w:val="22"/>
                <w:szCs w:val="22"/>
                <w:highlight w:val="none"/>
                <w:u w:val="single"/>
                <w:shd w:val="clear" w:color="auto" w:fill="auto"/>
                <w:lang w:eastAsia="zh-CN"/>
              </w:rPr>
              <w:t xml:space="preserve">≥</w:t>
            </w:r>
            <w:r>
              <w:rPr>
                <w:rFonts w:hint="eastAsia" w:ascii="宋体" w:hAnsi="宋体" w:eastAsia="宋体" w:cs="宋体"/>
                <w:b w:val="0"/>
                <w:bCs w:val="0"/>
                <w:i/>
                <w:iCs/>
                <w:color w:val="auto"/>
                <w:sz w:val="22"/>
                <w:szCs w:val="22"/>
                <w:highlight w:val="none"/>
                <w:u w:val="single"/>
                <w:shd w:val="clear" w:color="auto" w:fill="auto"/>
                <w:lang w:val="en-US" w:eastAsia="zh-CN"/>
              </w:rPr>
              <w:t xml:space="preserve">L50*L50mm热镀锌角钢，材质为Q235B，钢</w:t>
            </w:r>
            <w:r>
              <w:rPr>
                <w:rFonts w:hint="eastAsia" w:ascii="宋体" w:hAnsi="宋体" w:eastAsia="宋体" w:cs="宋体"/>
                <w:b w:val="0"/>
                <w:bCs w:val="0"/>
                <w:i/>
                <w:iCs/>
                <w:color w:val="auto"/>
                <w:sz w:val="22"/>
                <w:szCs w:val="22"/>
                <w:highlight w:val="none"/>
                <w:u w:val="single"/>
                <w:lang w:val="en-US" w:eastAsia="zh-CN"/>
              </w:rPr>
              <w:t xml:space="preserve">材屈服强度≥235MPa，抗拉强度≥370MPa。​</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2.辅材：其余构件采用不低于Q235材质的热镀锌钢材，锌层平均厚度≥85μm，局部厚度≥70μm，符合GB/T2694中第5.1条防腐要求。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二、结构设计要求​</w:t>
            </w:r>
            <w:r/>
          </w:p>
          <w:p>
            <w:pPr>
              <w:pStyle w:val="875"/>
              <w:ind w:left="0" w:right="0"/>
              <w:keepLines w:val="0"/>
              <w:keepNext w:val="0"/>
              <w:spacing w:before="0" w:beforeAutospacing="0" w:after="0" w:afterAutospacing="0"/>
              <w:rPr>
                <w:rFonts w:hint="eastAsia" w:ascii="宋体" w:hAnsi="宋体" w:eastAsia="宋体" w:cs="宋体"/>
                <w:b w:val="0"/>
                <w:bCs w:val="0"/>
                <w:i/>
                <w:iCs/>
                <w:color w:val="auto"/>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整体结构：按1:1比例还原输电线路铁塔局部结构，总高度≥4m，包含垂直攀爬区域与水平作业平台；平台尺寸≥1.32m×1.32m，承载能力≥300kg/㎡，四周设高度≥1.5m防护栏杆。</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安全标识：在铁塔醒目位置设置“禁止攀爬”“注意安全”“系挂安全带”等安全标识，标识内容、颜色、尺寸符合GB2894《安全标志及其使用导则》要求。​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三、安装工艺标准​</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铁塔制造与安装严格执行GB/T2694相关条款，构件加工尺寸偏差控制在：长度±2mm，端面对轴线垂直度≤b/150（b为角钢宽度）。​</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螺栓连接需牢固可靠，扭矩值符合设计要求，拧紧后螺杆外露长度为2-3扣；焊接部位焊缝高度≥4mm，无咬边、气孔等缺陷。​</w:t>
            </w:r>
            <w:r/>
          </w:p>
          <w:p>
            <w:pPr>
              <w:numPr>
                <w:ilvl w:val="0"/>
                <w:numId w:val="0"/>
              </w:numPr>
              <w:ind w:left="0" w:right="0" w:firstLine="0"/>
              <w:jc w:val="left"/>
              <w:keepLines w:val="0"/>
              <w:keepNext w:val="0"/>
              <w:pageBreakBefore w:val="0"/>
              <w:spacing w:before="0" w:beforeAutospacing="0" w:after="0" w:afterAutospacing="0" w:line="240" w:lineRule="auto"/>
              <w:shd w:val="clear" w:color="auto" w:fill="auto"/>
              <w:widowControl/>
              <w:rPr>
                <w:rFonts w:hint="eastAsia" w:ascii="宋体" w:hAnsi="宋体" w:eastAsia="宋体" w:cs="宋体"/>
                <w:b w:val="0"/>
                <w:bCs w:val="0"/>
                <w:i/>
                <w:iCs/>
                <w:color w:val="auto"/>
                <w:sz w:val="22"/>
                <w:szCs w:val="22"/>
                <w:highlight w:val="none"/>
                <w:u w:val="single"/>
                <w:lang w:val="en-US"/>
              </w:rPr>
              <w:pBdr>
                <w:left w:val="none" w:color="000000" w:sz="0" w:space="0"/>
              </w:pBdr>
              <w:suppressLineNumbers w:val="0"/>
            </w:pPr>
            <w:r>
              <w:rPr>
                <w:rFonts w:hint="eastAsia" w:ascii="宋体" w:hAnsi="宋体" w:eastAsia="宋体" w:cs="宋体"/>
                <w:b w:val="0"/>
                <w:bCs w:val="0"/>
                <w:i/>
                <w:iCs/>
                <w:color w:val="auto"/>
                <w:sz w:val="22"/>
                <w:szCs w:val="22"/>
                <w:highlight w:val="none"/>
                <w:u w:val="single"/>
                <w:lang w:val="en-US" w:eastAsia="zh-CN"/>
              </w:rPr>
              <w:t xml:space="preserve">铁塔垂直度偏差≤H/1500（H为塔高），基础预埋件位置偏差≤5mm。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val="0"/>
                <w:iCs w:val="0"/>
                <w:color w:val="auto"/>
                <w:sz w:val="22"/>
                <w:szCs w:val="22"/>
                <w:highlight w:val="none"/>
                <w:u w:val="none"/>
                <w:lang w:val="en-US" w:eastAsia="zh-CN"/>
              </w:rPr>
              <w:t xml:space="preserve">▲</w:t>
            </w:r>
            <w:r>
              <w:rPr>
                <w:rFonts w:hint="eastAsia" w:ascii="宋体" w:hAnsi="宋体" w:eastAsia="宋体" w:cs="宋体"/>
                <w:b w:val="0"/>
                <w:bCs w:val="0"/>
                <w:i w:val="0"/>
                <w:iCs w:val="0"/>
                <w:color w:val="auto"/>
                <w:sz w:val="22"/>
                <w:szCs w:val="22"/>
                <w:highlight w:val="none"/>
                <w:u w:val="none"/>
                <w:lang w:eastAsia="zh-CN"/>
              </w:rPr>
              <w:t xml:space="preserve">四、</w:t>
            </w:r>
            <w:r>
              <w:rPr>
                <w:rFonts w:hint="eastAsia" w:ascii="宋体" w:hAnsi="宋体" w:eastAsia="宋体" w:cs="宋体"/>
                <w:b w:val="0"/>
                <w:bCs w:val="0"/>
                <w:i w:val="0"/>
                <w:iCs w:val="0"/>
                <w:color w:val="auto"/>
                <w:sz w:val="22"/>
                <w:szCs w:val="22"/>
                <w:highlight w:val="none"/>
                <w:u w:val="none"/>
                <w:lang w:val="en-US" w:eastAsia="zh-CN"/>
              </w:rPr>
              <w:t xml:space="preserve">铁塔主材、镀锌层厚度、整体结构、安全标识、安装焊接工艺符合以上要求，满足高处安装、维护、拆除作业-登杆登塔考位实操考核中攀爬铁塔到达作业位置将安全带大钩挂入高处悬挂点以及登塔作业收尾阶段的操作，保证过程的安全性与场景真实性。（投标文件需提供铁塔主材、镀锌层厚度、整体结构、安全标识、安装焊接工艺符合以上要求且封面具有CNAS、CMA、ilac-MRA认证标识的检验报告）</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传递绳</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1.材质：尼龙。</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2.尺寸：长</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10m；直径</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3.功能：耐磨，强度高。</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安装杆（塔）上设备设施所需的配套工器具</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1.扳手：材质：铬钒合金钢；制式：公制；棘轮8件套B（8-24）。</w:t>
            </w:r>
            <w:r/>
          </w:p>
          <w:p>
            <w:p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2.卷尺：材质：ABS；范围：</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7.5m；自动锁黑黄-7.5m。</w:t>
            </w:r>
            <w:r/>
          </w:p>
          <w:p>
            <w:p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3.铁锤：材质：木/铁；重量：</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500g。</w:t>
            </w:r>
            <w:r/>
          </w:p>
          <w:p>
            <w:p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4.手持电动套筒扳手：类型：无线；功能：可调速度、正反转；一电一充。</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工具袋</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1.材质：帆布。</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35*27*12cm。</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作业环境显示屏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1.硬件配置：采用≥55英寸触控显示终端，分辨率≥1920×1080；单点触摸寿命≥5000万次；搭载≥四核心处理器，运行内存≥8G，固态硬盘≥120G，内置操作系统，确保设备运行稳定。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val="0"/>
                <w:iCs w:val="0"/>
                <w:color w:val="auto"/>
                <w:sz w:val="22"/>
                <w:szCs w:val="22"/>
                <w:highlight w:val="none"/>
                <w:u w:val="none"/>
              </w:rPr>
              <w:t xml:space="preserve">▲3.支持考生对作业场地环境（场地平整度及排水顺畅度）、天气（含晴天、雨、雪、雾场景）、温度、风向、风力进行选择。考试时随机生成天气气候画面，考生可切换选择符合作业要求的天气信息。（投标文件中须提供至少3张系统界面截图作为功能佐证材料，截图需体现作业场地环境、天气、温度、风向、风力等信息，且应包含不同状况下可供考生选择的界面环境信息展示）</w:t>
            </w:r>
            <w:r/>
          </w:p>
        </w:tc>
      </w:tr>
      <w:tr>
        <w:trPr>
          <w:trHeight w:val="298"/>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6</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高≥1.2m，长≥4m，</w:t>
            </w:r>
            <w:r>
              <w:rPr>
                <w:rFonts w:hint="eastAsia" w:ascii="宋体" w:hAnsi="宋体" w:eastAsia="宋体" w:cs="宋体"/>
                <w:b w:val="0"/>
                <w:bCs w:val="0"/>
                <w:i/>
                <w:iCs/>
                <w:color w:val="auto"/>
                <w:sz w:val="22"/>
                <w:szCs w:val="22"/>
                <w:highlight w:val="none"/>
                <w:u w:val="singl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尺寸：≥20*30</w:t>
            </w:r>
            <w:r>
              <w:rPr>
                <w:rFonts w:hint="eastAsia" w:ascii="宋体" w:hAnsi="宋体" w:eastAsia="宋体" w:cs="宋体"/>
                <w:b w:val="0"/>
                <w:bCs w:val="0"/>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3.符合现行标准《安全标志及其使用导则》（GB2894）的有关要求。</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器材摆放架</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2.轻型，尺寸（长*宽*高）≥120*40*200cm，四层白色主架。</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速差自控器（防坠器）</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w:t>
            </w:r>
            <w:r>
              <w:rPr>
                <w:rFonts w:hint="eastAsia" w:ascii="宋体" w:hAnsi="宋体" w:eastAsia="宋体" w:cs="宋体"/>
                <w:b w:val="0"/>
                <w:bCs w:val="0"/>
                <w:i/>
                <w:iCs/>
                <w:color w:val="auto"/>
                <w:sz w:val="22"/>
                <w:szCs w:val="22"/>
                <w:highlight w:val="none"/>
                <w:u w:val="single"/>
                <w:lang w:eastAsia="zh-CN"/>
              </w:rPr>
              <w:t xml:space="preserve">尺寸：安全绳长度不超过电杆高度，承重：≥300kg</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4.材质：合金钢</w:t>
            </w:r>
            <w:r/>
          </w:p>
        </w:tc>
      </w:tr>
      <w:tr>
        <w:trPr/>
        <w:tc>
          <w:tcPr>
            <w:tcW w:w="618"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安全防护垫</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4</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张</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1.厚度≥30cm，外皮加厚防水PVC刀刮布/蓝色。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2.材质：高密度海绵。</w:t>
            </w:r>
            <w:r/>
          </w:p>
        </w:tc>
      </w:tr>
      <w:tr>
        <w:trPr/>
        <w:tc>
          <w:tcPr>
            <w:tcW w:w="618" w:type="dxa"/>
            <w:vAlign w:val="center"/>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752"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107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116"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辅助评分系统</w:t>
            </w:r>
            <w:r/>
          </w:p>
        </w:tc>
        <w:tc>
          <w:tcPr>
            <w:tcW w:w="73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24"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6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1.应实现实操考试试题的规范化管理，人工评分与智能评分应相结合，确保实操考试的公正性、严肃性、合理性。对实操考试过程中的数据进行有效存储、分析和管理，保证考试数据的完整性和可追溯性。</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2.应实现实操过程中考生不需要操作软件，实现全程无感识别，更加符合实际作业情况。</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b w:val="0"/>
                <w:bCs w:val="0"/>
                <w:i w:val="0"/>
                <w:iCs w:val="0"/>
                <w:color w:val="auto"/>
                <w:sz w:val="22"/>
                <w:szCs w:val="22"/>
                <w:highlight w:val="none"/>
                <w:u w:val="none"/>
                <w:lang w:val="en-US" w:eastAsia="zh-CN"/>
              </w:rPr>
              <w:br w:type="textWrapping" w:clear="all"/>
            </w: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b w:val="0"/>
                <w:bCs w:val="0"/>
                <w:i w:val="0"/>
                <w:iCs w:val="0"/>
                <w:color w:val="auto"/>
                <w:sz w:val="22"/>
                <w:szCs w:val="22"/>
                <w:highlight w:val="none"/>
                <w:u w:val="none"/>
                <w:lang w:val="en-US" w:eastAsia="zh-CN"/>
              </w:rPr>
              <w:br w:type="textWrapping" w:clear="all"/>
            </w: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5.系统可实现检查工器具、安全防护用具穿戴、登杆登塔作业过程及收尾工作等环节的操作内容。（需提供上述智能识别功能的图片佐证资料并进行详细说明）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val="0"/>
          <w:bCs w:val="0"/>
          <w:color w:val="auto"/>
          <w:highlight w:val="none"/>
          <w:lang w:val="en-US" w:eastAsia="zh-CN"/>
        </w:rPr>
      </w:pPr>
      <w:r>
        <w:rPr>
          <w:rFonts w:hint="eastAsia" w:ascii="宋体" w:hAnsi="宋体" w:eastAsia="宋体" w:cs="宋体"/>
          <w:b/>
          <w:bCs/>
          <w:color w:val="auto"/>
          <w:sz w:val="24"/>
          <w:szCs w:val="24"/>
          <w:highlight w:val="none"/>
          <w:lang w:val="en-US" w:eastAsia="zh-CN"/>
        </w:rPr>
        <w:t xml:space="preserve">4、登高作业</w:t>
      </w:r>
      <w:r/>
    </w:p>
    <w:tbl>
      <w:tblPr>
        <w:tblStyle w:val="85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859"/>
        <w:gridCol w:w="940"/>
        <w:gridCol w:w="2113"/>
        <w:gridCol w:w="696"/>
        <w:gridCol w:w="682"/>
        <w:gridCol w:w="8222"/>
      </w:tblGrid>
      <w:tr>
        <w:trPr>
          <w:trHeight w:val="57"/>
        </w:trPr>
        <w:tc>
          <w:tcPr>
            <w:tcW w:w="651"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序号</w:t>
            </w:r>
            <w:r/>
          </w:p>
        </w:tc>
        <w:tc>
          <w:tcPr>
            <w:tcW w:w="859"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考位编号</w:t>
            </w:r>
            <w:r/>
          </w:p>
        </w:tc>
        <w:tc>
          <w:tcPr>
            <w:tcW w:w="940"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考位名称</w:t>
            </w:r>
            <w:r/>
          </w:p>
        </w:tc>
        <w:tc>
          <w:tcPr>
            <w:tcW w:w="2113"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设备/设施/器材</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单套数量</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单位</w:t>
            </w:r>
            <w:r/>
          </w:p>
        </w:tc>
        <w:tc>
          <w:tcPr>
            <w:tcW w:w="8222"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标准要求</w:t>
            </w:r>
            <w:r/>
          </w:p>
        </w:tc>
      </w:tr>
      <w:tr>
        <w:trPr>
          <w:trHeight w:val="57"/>
        </w:trPr>
        <w:tc>
          <w:tcPr>
            <w:tcW w:w="651"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科目三</w:t>
            </w:r>
            <w:r/>
          </w:p>
        </w:tc>
        <w:tc>
          <w:tcPr>
            <w:tcW w:w="859"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K31</w:t>
            </w:r>
            <w:r/>
          </w:p>
        </w:tc>
        <w:tc>
          <w:tcPr>
            <w:tcW w:w="94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shd w:val="clear" w:color="auto" w:fill="auto"/>
                <w:lang w:val="en-US" w:eastAsia="zh-CN"/>
              </w:rPr>
              <w:t xml:space="preserve">双排落地钢管脚手架实操考核设备</w:t>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扣件式钢管脚手架</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numPr>
                <w:ilvl w:val="0"/>
                <w:numId w:val="7"/>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脚手架参数：二步三跨+操作层，步距</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1.2m，纵距</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1.4m，横距</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1.2m；护栏栏杆：上杆高</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1.2m，下杆</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0.6m。</w:t>
            </w:r>
            <w:r/>
          </w:p>
          <w:p>
            <w:pPr>
              <w:numPr>
                <w:ilvl w:val="0"/>
                <w:numId w:val="7"/>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2.脚手板：采用</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1.0*1.0m，竹笆。</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3.钢管：直径</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48.3mm，配套相应铸钢扣件。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4.踢脚板：高度</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180mm，长度</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2m，数量</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4条。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5.满足搭设两步三跨和操作层所需的构配件。</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6.符合现行标准《建筑施工扣件式钢管脚手架安全技术规范》（JGJ130）对构配件的质量要求，扣件还符合现行《钢管脚手架扣件》（GB/T15831）的有关要求。</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安全立网</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3</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条</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1.材质：聚酯/聚乙烯。</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2.功能：阻燃（阻燃</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2200目，</w:t>
            </w:r>
            <w:r>
              <w:rPr>
                <w:rFonts w:hint="eastAsia" w:ascii="宋体" w:hAnsi="宋体" w:eastAsia="宋体" w:cs="宋体"/>
                <w:b w:val="0"/>
                <w:bCs w:val="0"/>
                <w:i/>
                <w:iCs/>
                <w:color w:val="auto"/>
                <w:sz w:val="22"/>
                <w:szCs w:val="22"/>
                <w:highlight w:val="none"/>
                <w:u w:val="single"/>
                <w:lang w:eastAsia="zh-CN"/>
              </w:rPr>
              <w:t xml:space="preserve">尺寸≥</w:t>
            </w:r>
            <w:r>
              <w:rPr>
                <w:rFonts w:hint="eastAsia" w:ascii="宋体" w:hAnsi="宋体" w:eastAsia="宋体" w:cs="宋体"/>
                <w:b w:val="0"/>
                <w:bCs w:val="0"/>
                <w:i/>
                <w:iCs/>
                <w:color w:val="auto"/>
                <w:sz w:val="22"/>
                <w:szCs w:val="22"/>
                <w:highlight w:val="none"/>
                <w:u w:val="single"/>
                <w:lang w:val="en-US" w:eastAsia="zh-CN"/>
              </w:rPr>
              <w:t xml:space="preserve">1.2*6m），不易破损。</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3.符合现行标准《安全网》（GB5725）的有关要求。</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安全平网</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条</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1.材质：纯涤纶。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2.尺寸：</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1.5*6m（</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50mm方形网孔）高强。</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3.符合现行标准《安全网》（GB5725）的有关要求。</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搭设脚手架所需的配套工器具</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1.扭力扳手：数显。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2.卷尺：材质：ABS；范围：</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7.5M。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3.铅笔：类型：石墨/普通2B铅笔。</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4.铁锤：材质：木/铁；重量：</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500g。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5.水平尺：条式水平尺</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1000mm1个；水平仪：智能触屏绿光二线带三角架，可见度：20～30米1个。</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6.角度仪：高精度（双臂，材质：不锈钢，厚度：</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1.2mm，尺寸：</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90*150mm。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7.手持电动套筒扳手：类型：无线；功能：可调速度、正反转。</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工具袋</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1.材质：帆布。</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2.尺寸：</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35*27*12cm。</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作业环境显示屏</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1.硬件配置：采用≥55英寸触控显示终端，分辨率≥1920×1080；单点触摸寿命≥5000万次；搭载≥四核心处理器，运行内存≥8G，固态硬盘≥120G，内置操作系统，确保设备运行稳定。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2.系统功能：需搭载作业环境显示系统，系统可随机生成作业环境信息，内容涵盖天气情况（温度、雨、雪、雾、风向、风速）、场地情况等，以画面结合文字的形式呈现。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3.考试时，支持考生对作业场地环境进行选择。系统包含场地不同环境信息的画面，考试时随机弹出一张场地画面，清晰展示场地是否平整、坚实及排水是否顺畅等情况，考生可更换画面并选择正确的场地环境。</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w:t>
            </w:r>
            <w:r>
              <w:rPr>
                <w:rFonts w:hint="eastAsia" w:ascii="宋体" w:hAnsi="宋体" w:eastAsia="宋体" w:cs="宋体"/>
                <w:b w:val="0"/>
                <w:bCs w:val="0"/>
                <w:i/>
                <w:iCs/>
                <w:color w:val="auto"/>
                <w:sz w:val="22"/>
                <w:szCs w:val="22"/>
                <w:highlight w:val="none"/>
                <w:u w:val="single"/>
                <w:lang w:eastAsia="zh-CN"/>
              </w:rPr>
              <w:t xml:space="preserve">高≥1.2m，长≥4m，</w:t>
            </w:r>
            <w:r>
              <w:rPr>
                <w:rFonts w:hint="eastAsia" w:ascii="宋体" w:hAnsi="宋体" w:eastAsia="宋体" w:cs="宋体"/>
                <w:b w:val="0"/>
                <w:bCs w:val="0"/>
                <w:i/>
                <w:iCs/>
                <w:color w:val="auto"/>
                <w:sz w:val="22"/>
                <w:szCs w:val="22"/>
                <w:highlight w:val="none"/>
                <w:u w:val="single"/>
                <w:lang w:val="en-US" w:eastAsia="zh-CN"/>
              </w:rPr>
              <w:t xml:space="preserve">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尺寸：≥20*30</w:t>
            </w:r>
            <w:r>
              <w:rPr>
                <w:rFonts w:hint="eastAsia" w:ascii="宋体" w:hAnsi="宋体" w:eastAsia="宋体" w:cs="宋体"/>
                <w:b w:val="0"/>
                <w:bCs w:val="0"/>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3.符合现行标准《安全标志及其使用导则》（GB2894）的有关要求。</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器材摆放架</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2.轻型，尺寸（长*宽*高）≥120*40*200cm，四层白色主架。</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水平生命线装置</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w:t>
            </w:r>
            <w:r>
              <w:rPr>
                <w:rFonts w:hint="eastAsia" w:ascii="宋体" w:hAnsi="宋体" w:eastAsia="宋体" w:cs="宋体"/>
                <w:b w:val="0"/>
                <w:bCs w:val="0"/>
                <w:i/>
                <w:iCs/>
                <w:color w:val="auto"/>
                <w:sz w:val="22"/>
                <w:szCs w:val="22"/>
                <w:highlight w:val="none"/>
                <w:u w:val="single"/>
              </w:rPr>
              <w:t xml:space="preserve">头顶式水平生命线系统安装于作业人员头顶上方，提供坠落限位或坠落制动保护，系统由固定锚点、能量缓冲装置、柔性或刚性导轨配合滑轮滑梭连接速差防坠器组成</w:t>
            </w:r>
            <w:r>
              <w:rPr>
                <w:rFonts w:hint="eastAsia" w:ascii="宋体" w:hAnsi="宋体" w:eastAsia="宋体" w:cs="宋体"/>
                <w:b w:val="0"/>
                <w:bCs w:val="0"/>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2.支持</w:t>
            </w:r>
            <w:r>
              <w:rPr>
                <w:rFonts w:hint="eastAsia" w:ascii="宋体" w:hAnsi="宋体" w:eastAsia="宋体" w:cs="宋体"/>
                <w:b w:val="0"/>
                <w:bCs w:val="0"/>
                <w:i/>
                <w:iCs/>
                <w:color w:val="auto"/>
                <w:sz w:val="22"/>
                <w:szCs w:val="22"/>
                <w:highlight w:val="none"/>
                <w:u w:val="single"/>
              </w:rPr>
              <w:t xml:space="preserve">调节范围为0-18米；</w:t>
            </w:r>
            <w:r>
              <w:rPr>
                <w:rFonts w:hint="eastAsia" w:ascii="宋体" w:hAnsi="宋体" w:eastAsia="宋体" w:cs="宋体"/>
                <w:b w:val="0"/>
                <w:bCs w:val="0"/>
                <w:i/>
                <w:iCs/>
                <w:color w:val="auto"/>
                <w:sz w:val="22"/>
                <w:szCs w:val="22"/>
                <w:highlight w:val="none"/>
                <w:u w:val="single"/>
                <w:lang w:val="en-US" w:eastAsia="zh-CN"/>
              </w:rPr>
              <w:t xml:space="preserve">支持</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2人（100kg/人）使用</w:t>
            </w:r>
            <w:r>
              <w:rPr>
                <w:rFonts w:hint="eastAsia" w:ascii="宋体" w:hAnsi="宋体" w:eastAsia="宋体" w:cs="宋体"/>
                <w:b w:val="0"/>
                <w:bCs w:val="0"/>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w:t>
            </w:r>
            <w:r>
              <w:rPr>
                <w:rFonts w:hint="eastAsia" w:ascii="宋体" w:hAnsi="宋体" w:eastAsia="宋体" w:cs="宋体"/>
                <w:b w:val="0"/>
                <w:bCs w:val="0"/>
                <w:i/>
                <w:iCs/>
                <w:color w:val="auto"/>
                <w:sz w:val="22"/>
                <w:szCs w:val="22"/>
                <w:highlight w:val="none"/>
                <w:u w:val="single"/>
                <w:lang w:eastAsia="zh-CN"/>
              </w:rPr>
              <w:t xml:space="preserve">符合EN795:2012及GB38454-2019标准要求。</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速差自控器（防坠器）</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3.尺寸：</w:t>
            </w:r>
            <w:r>
              <w:rPr>
                <w:rFonts w:hint="eastAsia" w:ascii="宋体" w:hAnsi="宋体" w:eastAsia="宋体" w:cs="宋体"/>
                <w:b w:val="0"/>
                <w:bCs w:val="0"/>
                <w:i/>
                <w:iCs/>
                <w:color w:val="auto"/>
                <w:sz w:val="22"/>
                <w:szCs w:val="22"/>
                <w:highlight w:val="none"/>
                <w:u w:val="single"/>
                <w:lang w:eastAsia="zh-CN"/>
              </w:rPr>
              <w:t xml:space="preserve">安全绳长度不超过电杆高度，承重：≥300kg</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4.材质：合金钢。</w:t>
            </w:r>
            <w:r/>
          </w:p>
        </w:tc>
      </w:tr>
      <w:tr>
        <w:trPr>
          <w:trHeight w:val="5479"/>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940"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辅助评分系统</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1.应实现实操考试试题的规范化管理，人工评分与智能评分应相结合，确保实操考试的公正性、严肃性、合理性。对实操考试过程中的数据进行有效存储、分析和管理，保证考试数据的完整性和可追溯性。</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2.应实现实操过程中考生不需要操作软件，实现全程无感识别，更加符合实际作业情况。</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3.系统支持多种考生身份确认方式（包括但不限于准考证号/身份证号/人脸识别等），支持考试计划、考生信息、考试试题、考试成绩查询等功能，并支持对上述功能权限的管理。</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b w:val="0"/>
                <w:bCs w:val="0"/>
                <w:i w:val="0"/>
                <w:iCs w:val="0"/>
                <w:color w:val="auto"/>
                <w:sz w:val="22"/>
                <w:szCs w:val="22"/>
                <w:highlight w:val="none"/>
                <w:u w:val="none"/>
                <w:lang w:val="en-US" w:eastAsia="zh-CN"/>
              </w:rPr>
              <w:br w:type="textWrapping" w:clear="all"/>
            </w: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5.系统可实现检查工器具、安全防护用具穿戴、搭设过程、拆除过程及收尾工作等环节的操作内容。（需提供上述智能识别功能的图片佐证资料并进行详细说明）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K32</w:t>
            </w:r>
            <w:r/>
          </w:p>
        </w:tc>
        <w:tc>
          <w:tcPr>
            <w:tcW w:w="940"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双排钢管跨越架实操考核设备</w:t>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扣件式钢管跨越架</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1.三步三跨，步距1.2m，纵距1.2m，横距1.4m。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2.脚手板：采用挂式脚手板。</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3.钢管：直径48.3mm,配套相应铸钢扣件。</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搭设跨越架所需的配套工器具</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1.扭力扳手：数显。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2.卷尺：材质：ABS；范围：</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7.5</w:t>
            </w:r>
            <w:r>
              <w:rPr>
                <w:rFonts w:hint="eastAsia" w:ascii="宋体" w:hAnsi="宋体" w:eastAsia="宋体" w:cs="宋体"/>
                <w:b w:val="0"/>
                <w:bCs w:val="0"/>
                <w:i/>
                <w:iCs/>
                <w:color w:val="auto"/>
                <w:sz w:val="22"/>
                <w:szCs w:val="22"/>
                <w:highlight w:val="none"/>
                <w:u w:val="single"/>
                <w:lang w:eastAsia="zh-CN"/>
              </w:rPr>
              <w:t xml:space="preserve">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3.铅笔：类型：石墨/普通2B铅笔。</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4.铁锤：材质：木/铁；重量：</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500g。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5.手锯：钢锯，材质高碳钢。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6.水平尺：条式水平尺</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1000mm1个；水平仪：智能触屏绿光二线带三角架，可见度：20～30米1个。</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7.角度仪：高精度（双臂，材质：不锈钢，厚度：</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1.2mm，尺寸：</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90*150mm。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8.手持电动套筒扳手：类型：无线；功能：可调速度、正反转。</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工具袋</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rPr>
              <w:suppressLineNumbers w:val="0"/>
            </w:pPr>
            <w:r>
              <w:rPr>
                <w:rFonts w:hint="eastAsia" w:ascii="宋体" w:hAnsi="宋体" w:eastAsia="宋体" w:cs="宋体"/>
                <w:b w:val="0"/>
                <w:bCs w:val="0"/>
                <w:i/>
                <w:iCs/>
                <w:color w:val="auto"/>
                <w:sz w:val="22"/>
                <w:szCs w:val="22"/>
                <w:highlight w:val="none"/>
                <w:u w:val="single"/>
                <w:lang w:val="en-US" w:eastAsia="zh-CN"/>
              </w:rPr>
              <w:t xml:space="preserve">帆布，中号。</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作业环境显示屏</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1.硬件配置：采用≥55英寸触控显示终端，分辨率≥1920×1080；单点触摸寿命≥5000万次；搭载≥四核心处理器，运行内存≥8G，固态硬盘≥120G，内置操作系统，确保设备运行稳定。</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2.系统功能：需搭载作业环境显示系统，该系统可随机生成作业环境信息，并以图文结合的形式呈现。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3.支持考生对作业场地环境（场地平整度及排水顺畅度）、天气（含晴天、雨、雪、雾场景）、温度、风向、风力进行选择。考试时随机生成天气气候画面，考生可切换选择符合作业要求的天气信息。</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w:t>
            </w:r>
            <w:r>
              <w:rPr>
                <w:rFonts w:hint="eastAsia" w:ascii="宋体" w:hAnsi="宋体" w:eastAsia="宋体" w:cs="宋体"/>
                <w:b w:val="0"/>
                <w:bCs w:val="0"/>
                <w:i/>
                <w:iCs/>
                <w:color w:val="auto"/>
                <w:sz w:val="22"/>
                <w:szCs w:val="22"/>
                <w:highlight w:val="none"/>
                <w:u w:val="single"/>
                <w:lang w:eastAsia="zh-CN"/>
              </w:rPr>
              <w:t xml:space="preserve">高≥1.2m长≥4m黄黑色</w:t>
            </w:r>
            <w:r>
              <w:rPr>
                <w:rFonts w:hint="eastAsia" w:ascii="宋体" w:hAnsi="宋体" w:eastAsia="宋体" w:cs="宋体"/>
                <w:b w:val="0"/>
                <w:bCs w:val="0"/>
                <w:i/>
                <w:iCs/>
                <w:color w:val="auto"/>
                <w:sz w:val="22"/>
                <w:szCs w:val="22"/>
                <w:highlight w:val="none"/>
                <w:u w:val="single"/>
                <w:lang w:val="en-US"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尺寸：≥20*30</w:t>
            </w:r>
            <w:r>
              <w:rPr>
                <w:rFonts w:hint="eastAsia" w:ascii="宋体" w:hAnsi="宋体" w:eastAsia="宋体" w:cs="宋体"/>
                <w:b w:val="0"/>
                <w:bCs w:val="0"/>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3.符合现行标准《安全标志及其使用导则》（GB2894）的有关要求。</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器材摆放架</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2.轻型，尺寸（长*宽*高）≥120*40*200cm，四层白色主架。</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水平生命线装置</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w:t>
            </w:r>
            <w:r>
              <w:rPr>
                <w:rFonts w:hint="eastAsia" w:ascii="宋体" w:hAnsi="宋体" w:eastAsia="宋体" w:cs="宋体"/>
                <w:b w:val="0"/>
                <w:bCs w:val="0"/>
                <w:i/>
                <w:iCs/>
                <w:color w:val="auto"/>
                <w:sz w:val="22"/>
                <w:szCs w:val="22"/>
                <w:highlight w:val="none"/>
                <w:u w:val="single"/>
              </w:rPr>
              <w:t xml:space="preserve">头顶式水平生命线系统安装于作业人员头顶上方，提供坠落限位或坠落制动保护，系统由固定锚点、能量缓冲装置、柔性或刚性导轨配合滑轮滑梭连接速差防坠器组成</w:t>
            </w:r>
            <w:r>
              <w:rPr>
                <w:rFonts w:hint="eastAsia" w:ascii="宋体" w:hAnsi="宋体" w:eastAsia="宋体" w:cs="宋体"/>
                <w:b w:val="0"/>
                <w:bCs w:val="0"/>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2.支持</w:t>
            </w:r>
            <w:r>
              <w:rPr>
                <w:rFonts w:hint="eastAsia" w:ascii="宋体" w:hAnsi="宋体" w:eastAsia="宋体" w:cs="宋体"/>
                <w:b w:val="0"/>
                <w:bCs w:val="0"/>
                <w:i/>
                <w:iCs/>
                <w:color w:val="auto"/>
                <w:sz w:val="22"/>
                <w:szCs w:val="22"/>
                <w:highlight w:val="none"/>
                <w:u w:val="single"/>
              </w:rPr>
              <w:t xml:space="preserve">调节范围为0-18米；</w:t>
            </w:r>
            <w:r>
              <w:rPr>
                <w:rFonts w:hint="eastAsia" w:ascii="宋体" w:hAnsi="宋体" w:eastAsia="宋体" w:cs="宋体"/>
                <w:b w:val="0"/>
                <w:bCs w:val="0"/>
                <w:i/>
                <w:iCs/>
                <w:color w:val="auto"/>
                <w:sz w:val="22"/>
                <w:szCs w:val="22"/>
                <w:highlight w:val="none"/>
                <w:u w:val="single"/>
                <w:lang w:val="en-US" w:eastAsia="zh-CN"/>
              </w:rPr>
              <w:t xml:space="preserve">支持</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2人（100kg/人）使用</w:t>
            </w:r>
            <w:r>
              <w:rPr>
                <w:rFonts w:hint="eastAsia" w:ascii="宋体" w:hAnsi="宋体" w:eastAsia="宋体" w:cs="宋体"/>
                <w:b w:val="0"/>
                <w:bCs w:val="0"/>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w:t>
            </w:r>
            <w:r>
              <w:rPr>
                <w:rFonts w:hint="eastAsia" w:ascii="宋体" w:hAnsi="宋体" w:eastAsia="宋体" w:cs="宋体"/>
                <w:b w:val="0"/>
                <w:bCs w:val="0"/>
                <w:i/>
                <w:iCs/>
                <w:color w:val="auto"/>
                <w:sz w:val="22"/>
                <w:szCs w:val="22"/>
                <w:highlight w:val="none"/>
                <w:u w:val="single"/>
                <w:lang w:eastAsia="zh-CN"/>
              </w:rPr>
              <w:t xml:space="preserve">符合EN795:2012及GB38454-2019标准要求。</w:t>
            </w:r>
            <w:r/>
          </w:p>
        </w:tc>
      </w:tr>
      <w:tr>
        <w:trPr>
          <w:trHeight w:val="57"/>
        </w:trPr>
        <w:tc>
          <w:tcPr>
            <w:tcW w:w="651"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速差自控器（防坠器）</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2</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3.尺寸：</w:t>
            </w:r>
            <w:r>
              <w:rPr>
                <w:rFonts w:hint="eastAsia" w:ascii="宋体" w:hAnsi="宋体" w:eastAsia="宋体" w:cs="宋体"/>
                <w:b w:val="0"/>
                <w:bCs w:val="0"/>
                <w:i/>
                <w:iCs/>
                <w:color w:val="auto"/>
                <w:sz w:val="22"/>
                <w:szCs w:val="22"/>
                <w:highlight w:val="none"/>
                <w:u w:val="single"/>
                <w:lang w:eastAsia="zh-CN"/>
              </w:rPr>
              <w:t xml:space="preserve">安全绳长度不超过电杆高度，承重：≥300kg</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4.材质：合金钢。</w:t>
            </w:r>
            <w:r/>
          </w:p>
        </w:tc>
      </w:tr>
      <w:tr>
        <w:trPr>
          <w:trHeight w:val="57"/>
        </w:trPr>
        <w:tc>
          <w:tcPr>
            <w:tcW w:w="651" w:type="dxa"/>
            <w:vAlign w:val="center"/>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59"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940"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2113"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辅助评分系统</w:t>
            </w:r>
            <w:r/>
          </w:p>
        </w:tc>
        <w:tc>
          <w:tcPr>
            <w:tcW w:w="69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8222" w:type="dxa"/>
            <w:vAlign w:val="center"/>
            <w:textDirection w:val="lrTb"/>
            <w:noWrap w:val="false"/>
          </w:tcPr>
          <w:p>
            <w:pPr>
              <w:numPr>
                <w:ilvl w:val="0"/>
                <w:numId w:val="8"/>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应实现实操考试试题的规范化管理，人工评分与智能评分应相结合，确保实操考试的公正性、严肃性、合理性。对实操考试过程中的数据进行有效存储、分析和管理，保证考试数据的完整性和可追溯性。</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2.应实现实操过程中考生不需要操作软件，实现全程无感识别，更加符合实际作业情况。</w:t>
            </w:r>
            <w:r>
              <w:rPr>
                <w:rFonts w:hint="eastAsia" w:ascii="宋体" w:hAnsi="宋体" w:eastAsia="宋体" w:cs="宋体"/>
                <w:b w:val="0"/>
                <w:bCs w:val="0"/>
                <w:i w:val="0"/>
                <w:iCs w:val="0"/>
                <w:color w:val="auto"/>
                <w:sz w:val="22"/>
                <w:szCs w:val="22"/>
                <w:highlight w:val="none"/>
                <w:u w:val="none"/>
                <w:lang w:val="en-US" w:eastAsia="zh-CN"/>
              </w:rPr>
              <w:br w:type="textWrapping" w:clear="all"/>
            </w: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b w:val="0"/>
                <w:bCs w:val="0"/>
                <w:i w:val="0"/>
                <w:iCs w:val="0"/>
                <w:color w:val="auto"/>
                <w:sz w:val="22"/>
                <w:szCs w:val="22"/>
                <w:highlight w:val="none"/>
                <w:u w:val="none"/>
                <w:lang w:val="en-US" w:eastAsia="zh-CN"/>
              </w:rPr>
              <w:br w:type="textWrapping" w:clear="all"/>
            </w: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5.系统可实现检查工器具、安全防护用具穿戴、搭设过程、拆除过程及收尾工作等环节的操作内容。（需提供上述智能识别功能的图片佐证资料并进行详细说明）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rPr>
              <w:t xml:space="preserve">▲</w:t>
            </w:r>
            <w:r>
              <w:rPr>
                <w:rFonts w:hint="eastAsia" w:ascii="宋体" w:hAnsi="宋体" w:eastAsia="宋体" w:cs="宋体"/>
                <w:b w:val="0"/>
                <w:bCs w:val="0"/>
                <w:i w:val="0"/>
                <w:iCs w:val="0"/>
                <w:color w:val="auto"/>
                <w:sz w:val="22"/>
                <w:szCs w:val="22"/>
                <w:highlight w:val="none"/>
                <w:u w:val="none"/>
                <w:lang w:val="en-US" w:eastAsia="zh-CN"/>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5、熔化焊接与热切割作业</w:t>
      </w:r>
      <w:r/>
    </w:p>
    <w:tbl>
      <w:tblPr>
        <w:tblStyle w:val="85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086"/>
        <w:gridCol w:w="1304"/>
        <w:gridCol w:w="867"/>
        <w:gridCol w:w="449"/>
        <w:gridCol w:w="2058"/>
        <w:gridCol w:w="867"/>
        <w:gridCol w:w="867"/>
        <w:gridCol w:w="5798"/>
      </w:tblGrid>
      <w:tr>
        <w:trPr>
          <w:trHeight w:val="57"/>
        </w:trPr>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p>
        </w:tc>
        <w:tc>
          <w:tcPr>
            <w:tcW w:w="1086"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考位编号</w:t>
            </w:r>
            <w:r/>
          </w:p>
        </w:tc>
        <w:tc>
          <w:tcPr>
            <w:tcW w:w="1304"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考位名称</w:t>
            </w:r>
            <w:r/>
          </w:p>
        </w:tc>
        <w:tc>
          <w:tcPr>
            <w:gridSpan w:val="3"/>
            <w:tcW w:w="3374"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设备/设施/器材</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单套数量</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单位</w:t>
            </w:r>
            <w:r/>
          </w:p>
        </w:tc>
        <w:tc>
          <w:tcPr>
            <w:tcW w:w="5798"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标准要求</w:t>
            </w:r>
            <w:r/>
          </w:p>
        </w:tc>
      </w:tr>
      <w:tr>
        <w:trPr>
          <w:trHeight w:val="57"/>
        </w:trPr>
        <w:tc>
          <w:tcPr>
            <w:tcW w:w="867"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科目一</w:t>
            </w:r>
            <w:r/>
          </w:p>
        </w:tc>
        <w:tc>
          <w:tcPr>
            <w:tcW w:w="1086"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K11</w:t>
            </w:r>
            <w:r/>
          </w:p>
        </w:tc>
        <w:tc>
          <w:tcPr>
            <w:tcW w:w="130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熔化焊接与热切割作业安全用具考位实操考核设备</w:t>
            </w:r>
            <w:r>
              <w:rPr>
                <w:rFonts w:hint="eastAsia" w:ascii="宋体" w:hAnsi="宋体" w:eastAsia="宋体" w:cs="宋体"/>
                <w:b w:val="0"/>
                <w:bCs w:val="0"/>
                <w:i w:val="0"/>
                <w:iCs w:val="0"/>
                <w:color w:val="auto"/>
                <w:sz w:val="22"/>
                <w:szCs w:val="22"/>
                <w:highlight w:val="none"/>
                <w:u w:val="none"/>
                <w:lang w:val="en-US" w:eastAsia="zh-CN"/>
              </w:rPr>
              <w:t xml:space="preserve">（升级后达到技术参数要求）</w:t>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改造选择区3套、穿戴区8处、考评台1套</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bCs/>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利用现有安全用具考位进行升级，用具配备需符合以下参数要求。所有供考生选择的用具需配备感应标签；考评台需具备读取用具感应标签并对选择结果自动评分和评分结果推送的功能。</w:t>
            </w:r>
            <w:r/>
          </w:p>
        </w:tc>
      </w:tr>
      <w:tr>
        <w:trPr>
          <w:trHeight w:val="57"/>
        </w:trPr>
        <w:tc>
          <w:tcPr>
            <w:tcW w:w="867"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1.材质：玻璃钢ABSPE针织布。</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2.执行标准：GB2811-2019。</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3.产品功能：抗冲击、防砸。</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手持式面罩</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1.材质：耐高温PP。</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2.颜色：黑色。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3.镜片</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105*50mm(4.13x1.9")。</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4.视窗</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108*51mm(4.25x2")。</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5.符合现行标准《职业眼面部防护焊接防护第1部分：焊接防护具》（GB/T3609.1）的有关要求。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头戴式面罩</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1.规格参数：</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eastAsia="zh-CN"/>
              </w:rPr>
              <w:t xml:space="preserve">（1）</w:t>
            </w:r>
            <w:r>
              <w:rPr>
                <w:rFonts w:hint="eastAsia" w:ascii="宋体" w:hAnsi="宋体" w:eastAsia="宋体" w:cs="宋体"/>
                <w:i/>
                <w:iCs/>
                <w:color w:val="auto"/>
                <w:sz w:val="22"/>
                <w:szCs w:val="22"/>
                <w:highlight w:val="none"/>
                <w:u w:val="single"/>
              </w:rPr>
              <w:t xml:space="preserve">光学参数：1/1/1/2</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2</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镜框尺寸：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133*114*10mm</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eastAsia="zh-CN"/>
              </w:rPr>
              <w:t xml:space="preserve">（3）</w:t>
            </w:r>
            <w:r>
              <w:rPr>
                <w:rFonts w:hint="eastAsia" w:ascii="宋体" w:hAnsi="宋体" w:eastAsia="宋体" w:cs="宋体"/>
                <w:i/>
                <w:iCs/>
                <w:color w:val="auto"/>
                <w:sz w:val="22"/>
                <w:szCs w:val="22"/>
                <w:highlight w:val="none"/>
                <w:u w:val="single"/>
              </w:rPr>
              <w:t xml:space="preserve">视窗尺寸：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100*80mm</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t xml:space="preserve">2.符合现行标准《职业眼面部防护焊接防护第1部分：焊接防护具》</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GB/T3609.1</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安全帽与面罩组合式面罩</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1.材质：PC。</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2.功能：防摔、耐高温、防飞溅。</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3.避光等级：6~13级。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4.产品尺寸：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1310*225mm。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5.符合现行标准《职业眼面部防护焊接防护第1部分：焊接防护具》（GB/T3609.1）的有关要求。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焊接护目镜</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1.材质：PC聚碳酸酯镜片。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2.功能：防强光、防飞溅、防紫外线。</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3.符合现行标准《职业眼面部防护焊接防护第1部分：焊接防护具》（GB/T3609.1）的有关要求。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滤光片</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1.电焊黑镜片7号尺寸：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108*50*2.4mm（盒装20片）。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电焊黑镜片8号尺寸：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108*50*2.4mm（盒装20片）。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电焊黑镜片9号尺寸：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108*50*2.4mm（盒装20片）。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2.玻璃镜片防强光、防飞溅、防紫外线。</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3.符合现行标准《职业眼面部防护焊接防护第1部分：焊接防护具》（GB/T3609.1）的有关要求。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防冲击护目镜</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1.多功能护目镜1621标准款。</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2.符合现行标准《眼面防护具通用技术规范》（GB14866）的有关要求。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防尘口罩</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1.功能：防尘、防异味。</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2.符合现行标准《焊接与切割安全》（GB9448）的有关要求。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防毒面具</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1.材质：硅胶。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2.过滤件连接方式：直接式。</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3.功能：防毒、防尘。</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4.面罩类型：双滤棉。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5.过滤件类型：KN型号。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6.符合现行标准《焊接与切割安全》（GB9448）的有关要求。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耳套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1.环箍材质：钢。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2.类型：头戴式。</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3.功能：隔音降噪。</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4.符合现行标准《焊接与切割安全》（GB9448）的有关要求。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耳塞</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1.材质：液态硅胶。</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2.功能：隔音降噪。</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3.符合现行标准《焊接与切割安全》（GB9448）的有关要求。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手套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1.材质：头层牛皮。</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2.特点：超强耐磨、耐高温。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3.符合现行标准《焊工防护手套》（AQ6103）的有关要求。</w:t>
            </w:r>
            <w:r/>
          </w:p>
        </w:tc>
      </w:tr>
      <w:tr>
        <w:trPr>
          <w:trHeight w:val="20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防护服</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1.材质：棉质。</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2.功能：阻燃、吸湿透气、耐磨。</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3.符合现行标准《防护服装焊接服》（GB8965.2）的有关要求。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披肩</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1.材质：头等牛皮，耐火材质。</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2.特性：防冲击，防飞溅，耐高温等。</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头蓬</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1.尺寸：高</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280*宽</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220mm。</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2.材质：牛皮。</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3.自动变光防强光隔热焊工防护焊帽头戴式面罩。</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套袖</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rPr>
              <w:t xml:space="preserve">加厚防火线牛皮套袖一双装</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围裙</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1.</w:t>
            </w:r>
            <w:r>
              <w:rPr>
                <w:rFonts w:hint="eastAsia" w:ascii="宋体" w:hAnsi="宋体" w:eastAsia="宋体" w:cs="宋体"/>
                <w:i/>
                <w:iCs/>
                <w:color w:val="auto"/>
                <w:sz w:val="22"/>
                <w:szCs w:val="22"/>
                <w:highlight w:val="none"/>
                <w:u w:val="single"/>
              </w:rPr>
              <w:t xml:space="preserve">加厚绿色粗帆布</w:t>
            </w:r>
            <w:r>
              <w:rPr>
                <w:rFonts w:hint="eastAsia" w:ascii="宋体" w:hAnsi="宋体" w:eastAsia="宋体" w:cs="宋体"/>
                <w:i/>
                <w:iCs/>
                <w:color w:val="auto"/>
                <w:sz w:val="22"/>
                <w:szCs w:val="22"/>
                <w:highlight w:val="none"/>
                <w:u w:val="singl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eastAsia="zh-CN"/>
              </w:rPr>
              <w:t xml:space="preserve">2.</w:t>
            </w:r>
            <w:r>
              <w:rPr>
                <w:rFonts w:hint="eastAsia" w:ascii="宋体" w:hAnsi="宋体" w:eastAsia="宋体" w:cs="宋体"/>
                <w:i/>
                <w:iCs/>
                <w:color w:val="auto"/>
                <w:sz w:val="22"/>
                <w:szCs w:val="22"/>
                <w:highlight w:val="none"/>
                <w:u w:val="single"/>
              </w:rPr>
              <w:t xml:space="preserve">围裙尺寸：长</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100cm</w:t>
            </w:r>
            <w:r>
              <w:rPr>
                <w:rFonts w:hint="eastAsia" w:ascii="宋体" w:hAnsi="宋体" w:eastAsia="宋体" w:cs="宋体"/>
                <w:i/>
                <w:iCs/>
                <w:color w:val="auto"/>
                <w:sz w:val="22"/>
                <w:szCs w:val="22"/>
                <w:highlight w:val="none"/>
                <w:u w:val="single"/>
              </w:rPr>
              <w:t xml:space="preserve">，宽</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rPr>
              <w:t xml:space="preserve">70</w:t>
            </w:r>
            <w:r>
              <w:rPr>
                <w:rFonts w:hint="eastAsia" w:ascii="宋体" w:hAnsi="宋体" w:eastAsia="宋体" w:cs="宋体"/>
                <w:i/>
                <w:iCs/>
                <w:color w:val="auto"/>
                <w:sz w:val="22"/>
                <w:szCs w:val="22"/>
                <w:highlight w:val="none"/>
                <w:u w:val="single"/>
                <w:lang w:val="en-US" w:eastAsia="zh-CN"/>
              </w:rPr>
              <w:t xml:space="preserve">cm。</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3.符合现行标准《焊接与切割安全》（GB9448）的有关要求。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护腿</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1.材质：牛皮。</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450mm，牛皮护脚魔术贴均为加宽，宽度为5cm～10cm之间。</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3.符合现行标准《焊接与切割安全》（GB9448）的有关要求。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脚盖</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eastAsia="zh-CN"/>
              </w:rPr>
              <w:suppressLineNumbers w:val="0"/>
            </w:pPr>
            <w:r>
              <w:rPr>
                <w:rFonts w:hint="eastAsia" w:ascii="宋体" w:hAnsi="宋体" w:eastAsia="宋体" w:cs="宋体"/>
                <w:i/>
                <w:iCs/>
                <w:color w:val="auto"/>
                <w:sz w:val="22"/>
                <w:szCs w:val="22"/>
                <w:highlight w:val="none"/>
                <w:u w:val="single"/>
                <w:lang w:val="en-US" w:eastAsia="zh-CN"/>
              </w:rPr>
              <w:t xml:space="preserve">1.</w:t>
            </w:r>
            <w:r>
              <w:rPr>
                <w:rFonts w:hint="eastAsia" w:ascii="宋体" w:hAnsi="宋体" w:eastAsia="宋体" w:cs="宋体"/>
                <w:i/>
                <w:iCs/>
                <w:color w:val="auto"/>
                <w:sz w:val="22"/>
                <w:szCs w:val="22"/>
                <w:highlight w:val="none"/>
                <w:u w:val="single"/>
              </w:rPr>
              <w:t xml:space="preserve">加厚牛二层芯皮制作</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长</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330m</w:t>
            </w:r>
            <w:r>
              <w:rPr>
                <w:rFonts w:hint="eastAsia" w:ascii="宋体" w:hAnsi="宋体" w:eastAsia="宋体" w:cs="宋体"/>
                <w:i/>
                <w:iCs/>
                <w:color w:val="auto"/>
                <w:sz w:val="22"/>
                <w:szCs w:val="22"/>
                <w:highlight w:val="none"/>
                <w:u w:val="single"/>
              </w:rPr>
              <w:t xml:space="preserve">，耐磨，隔热，防烫伤，防电焊辐射，防火花飞溅</w:t>
            </w:r>
            <w:r>
              <w:rPr>
                <w:rFonts w:hint="eastAsia" w:ascii="宋体" w:hAnsi="宋体" w:eastAsia="宋体" w:cs="宋体"/>
                <w:i/>
                <w:iCs/>
                <w:color w:val="auto"/>
                <w:sz w:val="22"/>
                <w:szCs w:val="22"/>
                <w:highlight w:val="none"/>
                <w:u w:val="single"/>
                <w:lang w:eastAsia="zh-CN"/>
              </w:rPr>
              <w:t xml:space="preserve">。</w:t>
            </w:r>
            <w:r/>
          </w:p>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2.加宽魔术贴可随意调节大小，鞋底加宽加厚松紧带加强固定力度</w:t>
            </w:r>
            <w:r>
              <w:rPr>
                <w:rFonts w:hint="eastAsia" w:ascii="宋体" w:hAnsi="宋体" w:eastAsia="宋体" w:cs="宋体"/>
                <w:i/>
                <w:iCs/>
                <w:color w:val="auto"/>
                <w:sz w:val="22"/>
                <w:szCs w:val="22"/>
                <w:highlight w:val="none"/>
                <w:u w:val="single"/>
                <w:lang w:eastAsia="zh-CN"/>
              </w:rPr>
              <w:t xml:space="preserve">。</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安全鞋</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1.规格参数</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bidi="ar-SA"/>
              </w:rPr>
              <w:t xml:space="preserve">（1）</w:t>
            </w:r>
            <w:r>
              <w:rPr>
                <w:rFonts w:hint="eastAsia" w:ascii="宋体" w:hAnsi="宋体" w:eastAsia="宋体" w:cs="宋体"/>
                <w:i/>
                <w:iCs/>
                <w:color w:val="auto"/>
                <w:sz w:val="22"/>
                <w:szCs w:val="22"/>
                <w:highlight w:val="none"/>
                <w:u w:val="single"/>
                <w:lang w:val="en-US" w:eastAsia="zh-CN"/>
              </w:rPr>
              <w:t xml:space="preserve">鞋跟形状：无跟平底。</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bidi="ar-SA"/>
              </w:rPr>
              <w:t xml:space="preserve">（2）</w:t>
            </w:r>
            <w:r>
              <w:rPr>
                <w:rFonts w:hint="eastAsia" w:ascii="宋体" w:hAnsi="宋体" w:eastAsia="宋体" w:cs="宋体"/>
                <w:i/>
                <w:iCs/>
                <w:color w:val="auto"/>
                <w:sz w:val="22"/>
                <w:szCs w:val="22"/>
                <w:highlight w:val="none"/>
                <w:u w:val="single"/>
                <w:lang w:val="en-US" w:eastAsia="zh-CN"/>
              </w:rPr>
              <w:t xml:space="preserve">鞋头款式：圆头，内里材质：织物。</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bidi="ar-SA"/>
              </w:rPr>
              <w:t xml:space="preserve">（3）</w:t>
            </w:r>
            <w:r>
              <w:rPr>
                <w:rFonts w:hint="eastAsia" w:ascii="宋体" w:hAnsi="宋体" w:eastAsia="宋体" w:cs="宋体"/>
                <w:i/>
                <w:iCs/>
                <w:color w:val="auto"/>
                <w:sz w:val="22"/>
                <w:szCs w:val="22"/>
                <w:highlight w:val="none"/>
                <w:u w:val="single"/>
                <w:lang w:val="en-US" w:eastAsia="zh-CN"/>
              </w:rPr>
              <w:t xml:space="preserve">鞋底材质：PU（聚氨酯）。</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bidi="ar-SA"/>
              </w:rPr>
              <w:t xml:space="preserve">（4）</w:t>
            </w:r>
            <w:r>
              <w:rPr>
                <w:rFonts w:hint="eastAsia" w:ascii="宋体" w:hAnsi="宋体" w:eastAsia="宋体" w:cs="宋体"/>
                <w:i/>
                <w:iCs/>
                <w:color w:val="auto"/>
                <w:sz w:val="22"/>
                <w:szCs w:val="22"/>
                <w:highlight w:val="none"/>
                <w:u w:val="single"/>
                <w:lang w:val="en-US" w:eastAsia="zh-CN"/>
              </w:rPr>
              <w:t xml:space="preserve">制鞋工艺：注压鞋。</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bidi="ar-SA"/>
              </w:rPr>
              <w:t xml:space="preserve">（5）</w:t>
            </w:r>
            <w:r>
              <w:rPr>
                <w:rFonts w:hint="eastAsia" w:ascii="宋体" w:hAnsi="宋体" w:eastAsia="宋体" w:cs="宋体"/>
                <w:i/>
                <w:iCs/>
                <w:color w:val="auto"/>
                <w:sz w:val="22"/>
                <w:szCs w:val="22"/>
                <w:highlight w:val="none"/>
                <w:u w:val="single"/>
                <w:lang w:val="en-US" w:eastAsia="zh-CN"/>
              </w:rPr>
              <w:t xml:space="preserve">鞋帮高度：低帮。</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bidi="ar-SA"/>
              </w:rPr>
              <w:t xml:space="preserve">（6）</w:t>
            </w:r>
            <w:r>
              <w:rPr>
                <w:rFonts w:hint="eastAsia" w:ascii="宋体" w:hAnsi="宋体" w:eastAsia="宋体" w:cs="宋体"/>
                <w:i/>
                <w:iCs/>
                <w:color w:val="auto"/>
                <w:sz w:val="22"/>
                <w:szCs w:val="22"/>
                <w:highlight w:val="none"/>
                <w:u w:val="single"/>
                <w:lang w:val="en-US" w:eastAsia="zh-CN"/>
              </w:rPr>
              <w:t xml:space="preserve">闭合方式：系带。</w:t>
            </w:r>
            <w:r/>
          </w:p>
          <w:p>
            <w:pPr>
              <w:numPr>
                <w:ilvl w:val="0"/>
                <w:numId w:val="0"/>
              </w:numPr>
              <w:ind w:left="425" w:right="0" w:hanging="425"/>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bidi="ar-SA"/>
              </w:rPr>
              <w:t xml:space="preserve">（7）</w:t>
            </w:r>
            <w:r>
              <w:rPr>
                <w:rFonts w:hint="eastAsia" w:ascii="宋体" w:hAnsi="宋体" w:eastAsia="宋体" w:cs="宋体"/>
                <w:i/>
                <w:iCs/>
                <w:color w:val="auto"/>
                <w:sz w:val="22"/>
                <w:szCs w:val="22"/>
                <w:highlight w:val="none"/>
                <w:u w:val="single"/>
                <w:lang w:val="en-US" w:eastAsia="zh-CN"/>
              </w:rPr>
              <w:t xml:space="preserve">耐火材质。</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坠落悬挂用安全带</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1.材质：涤纶（聚酯纤维）+锻打钢。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2.织带采用AA级涤纶（聚酯纤维）材质，精织加锁边工艺，宽度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4.2CM，厚度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2.0MM，拉力26KN，耐磨，抗拉。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3.大钩尺寸：</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115*220mm；开口</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55mm。大钩可直接挂在不超过5.5CM的管件上。</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4.织带同材质安全绳，直径14MM，拉力2500KG不松散，</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拉力大、耐磨性强。</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5.符合现行标准《坠落防护安全带》（GB6095）的有关要求。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干扰项</w:t>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非标的、过期的、缺少附件的、轻微损坏的。</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面罩</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3</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损坏的手持式、头戴式、安全帽与面罩组合式面罩。</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平光眼镜</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iCs/>
                <w:color w:val="auto"/>
                <w:sz w:val="22"/>
                <w:szCs w:val="22"/>
                <w:highlight w:val="none"/>
                <w:u w:val="single"/>
                <w:lang w:val="en-US"/>
              </w:rPr>
              <w:suppressLineNumbers w:val="0"/>
            </w:pPr>
            <w:r>
              <w:rPr>
                <w:rFonts w:hint="eastAsia" w:ascii="宋体" w:hAnsi="宋体" w:eastAsia="宋体" w:cs="宋体"/>
                <w:i/>
                <w:iCs/>
                <w:color w:val="auto"/>
                <w:sz w:val="22"/>
                <w:szCs w:val="22"/>
                <w:highlight w:val="none"/>
                <w:u w:val="single"/>
                <w:lang w:val="en-US" w:eastAsia="zh-CN"/>
              </w:rPr>
              <w:t xml:space="preserve">损坏的平光眼镜。</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白玻璃片</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大小与滤光片一致。</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手套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副</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帆布、棉纱。</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工作服</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2</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长袖棉质、长袖化纤。</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帽子</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顶</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化纤。</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鞋</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双</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布面胶鞋。</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坠落悬挂用安全带</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4</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非标的、过期的、缺少附件的、轻微损坏的。</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器材摆放架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1.材质：钢，承重：约100～500kg。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w:t>
            </w:r>
            <w:r>
              <w:rPr>
                <w:rFonts w:hint="eastAsia" w:ascii="宋体" w:hAnsi="宋体" w:eastAsia="宋体" w:cs="宋体"/>
                <w:i/>
                <w:iCs/>
                <w:color w:val="auto"/>
                <w:sz w:val="22"/>
                <w:szCs w:val="22"/>
                <w:highlight w:val="none"/>
                <w:u w:val="single"/>
                <w:lang w:eastAsia="zh-CN"/>
              </w:rPr>
              <w:t xml:space="preserve">轻型，尺寸（长*宽*高）≥120*40*200cm，四层白色主架</w:t>
            </w:r>
            <w:r>
              <w:rPr>
                <w:rFonts w:hint="eastAsia" w:ascii="宋体" w:hAnsi="宋体" w:eastAsia="宋体" w:cs="宋体"/>
                <w:i/>
                <w:iCs/>
                <w:color w:val="auto"/>
                <w:sz w:val="22"/>
                <w:szCs w:val="22"/>
                <w:highlight w:val="none"/>
                <w:u w:val="single"/>
                <w:lang w:val="en-US" w:eastAsia="zh-CN"/>
              </w:rPr>
              <w:t xml:space="preserve">。</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衣架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1.材质：镀锌钢管。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2.加粗加厚、防磕碰、稳固不倾倒。</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w:t>
            </w:r>
            <w:r>
              <w:rPr>
                <w:rFonts w:hint="eastAsia" w:ascii="宋体" w:hAnsi="宋体" w:eastAsia="宋体" w:cs="宋体"/>
                <w:i/>
                <w:iCs/>
                <w:color w:val="auto"/>
                <w:sz w:val="22"/>
                <w:szCs w:val="22"/>
                <w:highlight w:val="none"/>
                <w:u w:val="single"/>
                <w:lang w:eastAsia="zh-CN"/>
              </w:rPr>
              <w:t xml:space="preserve">尺寸（长*宽）：≥1500*1500mm</w:t>
            </w:r>
            <w:r>
              <w:rPr>
                <w:rFonts w:hint="eastAsia" w:ascii="宋体" w:hAnsi="宋体" w:eastAsia="宋体" w:cs="宋体"/>
                <w:i/>
                <w:iCs/>
                <w:color w:val="auto"/>
                <w:sz w:val="22"/>
                <w:szCs w:val="22"/>
                <w:highlight w:val="none"/>
                <w:u w:val="single"/>
                <w:lang w:val="en-US" w:eastAsia="zh-CN"/>
              </w:rPr>
              <w:t xml:space="preserve">；加粗钢管。</w:t>
            </w:r>
            <w:r/>
          </w:p>
        </w:tc>
      </w:tr>
      <w:tr>
        <w:trPr>
          <w:trHeight w:val="57"/>
        </w:trPr>
        <w:tc>
          <w:tcPr>
            <w:tcW w:w="867"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科目二</w:t>
            </w:r>
            <w:r/>
          </w:p>
        </w:tc>
        <w:tc>
          <w:tcPr>
            <w:tcW w:w="1086"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K21</w:t>
            </w:r>
            <w:r/>
          </w:p>
        </w:tc>
        <w:tc>
          <w:tcPr>
            <w:tcW w:w="1304"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熔化焊接与热切割作业现场安全隐患排除实操考核设备</w:t>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作业现场安全隐患排除场景</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1.设备功能</w:t>
            </w:r>
            <w:r>
              <w:rPr>
                <w:rFonts w:hint="eastAsia" w:ascii="宋体" w:hAnsi="宋体" w:eastAsia="宋体" w:cs="宋体"/>
                <w:b w:val="0"/>
                <w:bCs w:val="0"/>
                <w:i/>
                <w:iCs/>
                <w:color w:val="auto"/>
                <w:sz w:val="22"/>
                <w:szCs w:val="22"/>
                <w:highlight w:val="none"/>
                <w:u w:val="single"/>
                <w:lang w:val="en-US" w:eastAsia="zh-CN"/>
              </w:rPr>
              <w:t xml:space="preserve">要求</w:t>
            </w:r>
            <w:r>
              <w:rPr>
                <w:rFonts w:hint="eastAsia" w:ascii="宋体" w:hAnsi="宋体" w:eastAsia="宋体" w:cs="宋体"/>
                <w:b w:val="0"/>
                <w:bCs w:val="0"/>
                <w:i/>
                <w:iCs/>
                <w:color w:val="auto"/>
                <w:sz w:val="22"/>
                <w:szCs w:val="22"/>
                <w:highlight w:val="none"/>
                <w:u w:val="single"/>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t xml:space="preserve">①多媒体考试题库，提供平地焊接、高处焊接三维场景或实景的作业现场图片和视频。</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rPr>
              <w:t xml:space="preserve">②支持与平地焊接作业隐患排除实物实操装置、高处焊接作业隐患排除实物实操装置进行联动</w:t>
            </w:r>
            <w:r>
              <w:rPr>
                <w:rFonts w:hint="eastAsia" w:ascii="宋体" w:hAnsi="宋体" w:eastAsia="宋体" w:cs="宋体"/>
                <w:b w:val="0"/>
                <w:bCs w:val="0"/>
                <w:i/>
                <w:iCs/>
                <w:color w:val="auto"/>
                <w:sz w:val="22"/>
                <w:szCs w:val="22"/>
                <w:highlight w:val="none"/>
                <w:u w:val="single"/>
                <w:lang w:val="en-US" w:eastAsia="zh-CN"/>
              </w:rPr>
              <w:t xml:space="preserve">操作</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rPr>
              <w:t xml:space="preserve">支持考试倒计时。</w:t>
            </w:r>
            <w:r/>
          </w:p>
        </w:tc>
      </w:tr>
      <w:tr>
        <w:trPr>
          <w:trHeight w:val="57"/>
        </w:trPr>
        <w:tc>
          <w:tcPr>
            <w:tcW w:w="867"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lang w:val="en-US" w:eastAsia="zh-CN" w:bidi="ar"/>
              </w:rPr>
              <w:t xml:space="preserve">平地焊条电弧焊作业现场风险隐患辨识实物实操装</w:t>
            </w:r>
            <w:r>
              <w:rPr>
                <w:rFonts w:hint="eastAsia" w:ascii="宋体" w:hAnsi="宋体" w:eastAsia="宋体" w:cs="宋体"/>
                <w:b w:val="0"/>
                <w:bCs w:val="0"/>
                <w:i w:val="0"/>
                <w:iCs w:val="0"/>
                <w:color w:val="auto"/>
                <w:sz w:val="22"/>
                <w:szCs w:val="22"/>
                <w:highlight w:val="none"/>
                <w:u w:val="none"/>
                <w:lang w:val="en-US" w:eastAsia="zh-CN"/>
              </w:rPr>
              <w:t xml:space="preserve">置</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1.实物实操装置由以下组件组成：</w:t>
            </w:r>
            <w:r/>
          </w:p>
          <w:tbl>
            <w:tblPr>
              <w:tblStyle w:val="858"/>
              <w:tblW w:w="3814" w:type="pct"/>
              <w:tblInd w:w="1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45" w:type="dxa"/>
                <w:top w:w="30" w:type="dxa"/>
                <w:right w:w="45" w:type="dxa"/>
                <w:bottom w:w="30" w:type="dxa"/>
              </w:tblCellMar>
              <w:tblLook w:val="04A0" w:firstRow="1" w:lastRow="0" w:firstColumn="1" w:lastColumn="0" w:noHBand="0" w:noVBand="1"/>
            </w:tblPr>
            <w:tblGrid>
              <w:gridCol w:w="462"/>
              <w:gridCol w:w="2112"/>
              <w:gridCol w:w="812"/>
              <w:gridCol w:w="872"/>
            </w:tblGrid>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序号</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组件名称</w:t>
                  </w:r>
                  <w:r/>
                </w:p>
              </w:tc>
              <w:tc>
                <w:tcPr>
                  <w:tcMar>
                    <w:left w:w="45" w:type="dxa"/>
                    <w:top w:w="30" w:type="dxa"/>
                    <w:right w:w="45" w:type="dxa"/>
                    <w:bottom w:w="30" w:type="dxa"/>
                  </w:tcMar>
                  <w:tcW w:w="81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数量</w:t>
                  </w:r>
                  <w:r/>
                </w:p>
              </w:tc>
              <w:tc>
                <w:tcPr>
                  <w:tcMar>
                    <w:left w:w="45" w:type="dxa"/>
                    <w:top w:w="30" w:type="dxa"/>
                    <w:right w:w="45" w:type="dxa"/>
                    <w:bottom w:w="30" w:type="dxa"/>
                  </w:tcMar>
                  <w:tcW w:w="87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单位</w:t>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外壳破损的焊条电弧焊机且未接地保护</w:t>
                  </w:r>
                  <w:r/>
                </w:p>
              </w:tc>
              <w:tc>
                <w:tcPr>
                  <w:tcMar>
                    <w:left w:w="45" w:type="dxa"/>
                    <w:top w:w="30" w:type="dxa"/>
                    <w:right w:w="45" w:type="dxa"/>
                    <w:bottom w:w="30" w:type="dxa"/>
                  </w:tcMar>
                  <w:tcW w:w="812" w:type="dxa"/>
                  <w:vAlign w:val="center"/>
                  <w:vMerge w:val="restart"/>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872" w:type="dxa"/>
                  <w:vAlign w:val="center"/>
                  <w:vMerge w:val="restart"/>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2．</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焊钳</w:t>
                  </w:r>
                  <w:r/>
                </w:p>
              </w:tc>
              <w:tc>
                <w:tcPr>
                  <w:tcMar>
                    <w:left w:w="45" w:type="dxa"/>
                    <w:top w:w="30" w:type="dxa"/>
                    <w:right w:w="45" w:type="dxa"/>
                    <w:bottom w:w="30" w:type="dxa"/>
                  </w:tcMar>
                  <w:tcW w:w="812"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b w:val="0"/>
                      <w:bCs w:val="0"/>
                      <w:i/>
                      <w:iCs/>
                      <w:color w:val="auto"/>
                      <w:sz w:val="20"/>
                      <w:szCs w:val="20"/>
                      <w:highlight w:val="none"/>
                      <w:u w:val="single"/>
                    </w:rPr>
                    <w:suppressLineNumbers w:val="0"/>
                  </w:pPr>
                  <w:r>
                    <w:rPr>
                      <w:rFonts w:hint="eastAsia" w:ascii="宋体" w:hAnsi="宋体" w:eastAsia="宋体" w:cs="宋体"/>
                      <w:b w:val="0"/>
                      <w:bCs w:val="0"/>
                      <w:i/>
                      <w:iCs/>
                      <w:color w:val="auto"/>
                      <w:sz w:val="20"/>
                      <w:szCs w:val="20"/>
                      <w:highlight w:val="none"/>
                      <w:u w:val="single"/>
                    </w:rPr>
                  </w:r>
                  <w:r/>
                </w:p>
              </w:tc>
              <w:tc>
                <w:tcPr>
                  <w:tcMar>
                    <w:left w:w="45" w:type="dxa"/>
                    <w:top w:w="30" w:type="dxa"/>
                    <w:right w:w="45" w:type="dxa"/>
                    <w:bottom w:w="30" w:type="dxa"/>
                  </w:tcMar>
                  <w:tcW w:w="872"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b w:val="0"/>
                      <w:bCs w:val="0"/>
                      <w:i/>
                      <w:iCs/>
                      <w:color w:val="auto"/>
                      <w:sz w:val="20"/>
                      <w:szCs w:val="20"/>
                      <w:highlight w:val="none"/>
                      <w:u w:val="single"/>
                    </w:rPr>
                    <w:suppressLineNumbers w:val="0"/>
                  </w:pPr>
                  <w:r>
                    <w:rPr>
                      <w:rFonts w:hint="eastAsia" w:ascii="宋体" w:hAnsi="宋体" w:eastAsia="宋体" w:cs="宋体"/>
                      <w:b w:val="0"/>
                      <w:bCs w:val="0"/>
                      <w:i/>
                      <w:iCs/>
                      <w:color w:val="auto"/>
                      <w:sz w:val="20"/>
                      <w:szCs w:val="20"/>
                      <w:highlight w:val="none"/>
                      <w:u w:val="single"/>
                    </w:rPr>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3．</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外皮破损的焊机二次线</w:t>
                  </w:r>
                  <w:r/>
                </w:p>
              </w:tc>
              <w:tc>
                <w:tcPr>
                  <w:tcMar>
                    <w:left w:w="45" w:type="dxa"/>
                    <w:top w:w="30" w:type="dxa"/>
                    <w:right w:w="45" w:type="dxa"/>
                    <w:bottom w:w="30" w:type="dxa"/>
                  </w:tcMar>
                  <w:tcW w:w="812"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b w:val="0"/>
                      <w:bCs w:val="0"/>
                      <w:i/>
                      <w:iCs/>
                      <w:color w:val="auto"/>
                      <w:sz w:val="20"/>
                      <w:szCs w:val="20"/>
                      <w:highlight w:val="none"/>
                      <w:u w:val="single"/>
                    </w:rPr>
                    <w:suppressLineNumbers w:val="0"/>
                  </w:pPr>
                  <w:r>
                    <w:rPr>
                      <w:rFonts w:hint="eastAsia" w:ascii="宋体" w:hAnsi="宋体" w:eastAsia="宋体" w:cs="宋体"/>
                      <w:b w:val="0"/>
                      <w:bCs w:val="0"/>
                      <w:i/>
                      <w:iCs/>
                      <w:color w:val="auto"/>
                      <w:sz w:val="20"/>
                      <w:szCs w:val="20"/>
                      <w:highlight w:val="none"/>
                      <w:u w:val="single"/>
                    </w:rPr>
                  </w:r>
                  <w:r/>
                </w:p>
              </w:tc>
              <w:tc>
                <w:tcPr>
                  <w:tcMar>
                    <w:left w:w="45" w:type="dxa"/>
                    <w:top w:w="30" w:type="dxa"/>
                    <w:right w:w="45" w:type="dxa"/>
                    <w:bottom w:w="30" w:type="dxa"/>
                  </w:tcMar>
                  <w:tcW w:w="872"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b w:val="0"/>
                      <w:bCs w:val="0"/>
                      <w:i/>
                      <w:iCs/>
                      <w:color w:val="auto"/>
                      <w:sz w:val="20"/>
                      <w:szCs w:val="20"/>
                      <w:highlight w:val="none"/>
                      <w:u w:val="single"/>
                    </w:rPr>
                    <w:suppressLineNumbers w:val="0"/>
                  </w:pPr>
                  <w:r>
                    <w:rPr>
                      <w:rFonts w:hint="eastAsia" w:ascii="宋体" w:hAnsi="宋体" w:eastAsia="宋体" w:cs="宋体"/>
                      <w:b w:val="0"/>
                      <w:bCs w:val="0"/>
                      <w:i/>
                      <w:iCs/>
                      <w:color w:val="auto"/>
                      <w:sz w:val="20"/>
                      <w:szCs w:val="20"/>
                      <w:highlight w:val="none"/>
                      <w:u w:val="single"/>
                    </w:rPr>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4．</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一次线过长且盘绕在焊机上</w:t>
                  </w:r>
                  <w:r/>
                </w:p>
              </w:tc>
              <w:tc>
                <w:tcPr>
                  <w:tcMar>
                    <w:left w:w="45" w:type="dxa"/>
                    <w:top w:w="30" w:type="dxa"/>
                    <w:right w:w="45" w:type="dxa"/>
                    <w:bottom w:w="30" w:type="dxa"/>
                  </w:tcMar>
                  <w:tcW w:w="812"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b w:val="0"/>
                      <w:bCs w:val="0"/>
                      <w:i/>
                      <w:iCs/>
                      <w:color w:val="auto"/>
                      <w:sz w:val="20"/>
                      <w:szCs w:val="20"/>
                      <w:highlight w:val="none"/>
                      <w:u w:val="single"/>
                    </w:rPr>
                    <w:suppressLineNumbers w:val="0"/>
                  </w:pPr>
                  <w:r>
                    <w:rPr>
                      <w:rFonts w:hint="eastAsia" w:ascii="宋体" w:hAnsi="宋体" w:eastAsia="宋体" w:cs="宋体"/>
                      <w:b w:val="0"/>
                      <w:bCs w:val="0"/>
                      <w:i/>
                      <w:iCs/>
                      <w:color w:val="auto"/>
                      <w:sz w:val="20"/>
                      <w:szCs w:val="20"/>
                      <w:highlight w:val="none"/>
                      <w:u w:val="single"/>
                    </w:rPr>
                  </w:r>
                  <w:r/>
                </w:p>
              </w:tc>
              <w:tc>
                <w:tcPr>
                  <w:tcMar>
                    <w:left w:w="45" w:type="dxa"/>
                    <w:top w:w="30" w:type="dxa"/>
                    <w:right w:w="45" w:type="dxa"/>
                    <w:bottom w:w="30" w:type="dxa"/>
                  </w:tcMar>
                  <w:tcW w:w="872" w:type="dxa"/>
                  <w:vAlign w:val="center"/>
                  <w:vMerge w:val="continue"/>
                  <w:textDirection w:val="lrTb"/>
                  <w:noWrap/>
                </w:tcPr>
                <w:p>
                  <w:pPr>
                    <w:ind w:left="0" w:right="0"/>
                    <w:keepLines w:val="0"/>
                    <w:keepNext w:val="0"/>
                    <w:spacing w:before="0" w:beforeAutospacing="0" w:after="0" w:afterAutospacing="0"/>
                    <w:rPr>
                      <w:rFonts w:hint="eastAsia" w:ascii="宋体" w:hAnsi="宋体" w:eastAsia="宋体" w:cs="宋体"/>
                      <w:b w:val="0"/>
                      <w:bCs w:val="0"/>
                      <w:i/>
                      <w:iCs/>
                      <w:color w:val="auto"/>
                      <w:sz w:val="20"/>
                      <w:szCs w:val="20"/>
                      <w:highlight w:val="none"/>
                      <w:u w:val="single"/>
                    </w:rPr>
                    <w:suppressLineNumbers w:val="0"/>
                  </w:pPr>
                  <w:r>
                    <w:rPr>
                      <w:rFonts w:hint="eastAsia" w:ascii="宋体" w:hAnsi="宋体" w:eastAsia="宋体" w:cs="宋体"/>
                      <w:b w:val="0"/>
                      <w:bCs w:val="0"/>
                      <w:i/>
                      <w:iCs/>
                      <w:color w:val="auto"/>
                      <w:sz w:val="20"/>
                      <w:szCs w:val="20"/>
                      <w:highlight w:val="none"/>
                      <w:u w:val="single"/>
                    </w:rPr>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5.</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操作台</w:t>
                  </w:r>
                  <w:r/>
                </w:p>
              </w:tc>
              <w:tc>
                <w:tcPr>
                  <w:tcMar>
                    <w:left w:w="45" w:type="dxa"/>
                    <w:top w:w="30" w:type="dxa"/>
                    <w:right w:w="45" w:type="dxa"/>
                    <w:bottom w:w="30" w:type="dxa"/>
                  </w:tcMar>
                  <w:tcW w:w="81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87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6.</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压力不足的干粉灭火器</w:t>
                  </w:r>
                  <w:r/>
                </w:p>
              </w:tc>
              <w:tc>
                <w:tcPr>
                  <w:tcMar>
                    <w:left w:w="45" w:type="dxa"/>
                    <w:top w:w="30" w:type="dxa"/>
                    <w:right w:w="45" w:type="dxa"/>
                    <w:bottom w:w="30" w:type="dxa"/>
                  </w:tcMar>
                  <w:tcW w:w="81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87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7.</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压力不足的二氧化碳灭火器</w:t>
                  </w:r>
                  <w:r/>
                </w:p>
              </w:tc>
              <w:tc>
                <w:tcPr>
                  <w:tcMar>
                    <w:left w:w="45" w:type="dxa"/>
                    <w:top w:w="30" w:type="dxa"/>
                    <w:right w:w="45" w:type="dxa"/>
                    <w:bottom w:w="30" w:type="dxa"/>
                  </w:tcMar>
                  <w:tcW w:w="81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87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8.</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灭火器放置箱</w:t>
                  </w:r>
                  <w:r/>
                </w:p>
              </w:tc>
              <w:tc>
                <w:tcPr>
                  <w:tcMar>
                    <w:left w:w="45" w:type="dxa"/>
                    <w:top w:w="30" w:type="dxa"/>
                    <w:right w:w="45" w:type="dxa"/>
                    <w:bottom w:w="30" w:type="dxa"/>
                  </w:tcMar>
                  <w:tcW w:w="81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87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9．</w:t>
                  </w:r>
                  <w:r/>
                </w:p>
              </w:tc>
              <w:tc>
                <w:tcPr>
                  <w:tcMar>
                    <w:left w:w="45" w:type="dxa"/>
                    <w:top w:w="30" w:type="dxa"/>
                    <w:right w:w="45" w:type="dxa"/>
                    <w:bottom w:w="30" w:type="dxa"/>
                  </w:tcMar>
                  <w:tcW w:w="3815"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纸箱</w:t>
                  </w:r>
                  <w:r/>
                </w:p>
              </w:tc>
              <w:tc>
                <w:tcPr>
                  <w:tcMar>
                    <w:left w:w="45" w:type="dxa"/>
                    <w:top w:w="30" w:type="dxa"/>
                    <w:right w:w="45" w:type="dxa"/>
                    <w:bottom w:w="30" w:type="dxa"/>
                  </w:tcMar>
                  <w:tcW w:w="81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872"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bl>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r>
            <w:r/>
          </w:p>
        </w:tc>
      </w:tr>
      <w:tr>
        <w:trPr>
          <w:trHeight w:val="57"/>
        </w:trPr>
        <w:tc>
          <w:tcPr>
            <w:tcW w:w="867"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lang w:val="en-US" w:eastAsia="zh-CN" w:bidi="ar"/>
              </w:rPr>
              <w:t xml:space="preserve">平地气焊作业现场风险隐患辨识实物实操装</w:t>
            </w:r>
            <w:r>
              <w:rPr>
                <w:rFonts w:hint="eastAsia" w:ascii="宋体" w:hAnsi="宋体" w:eastAsia="宋体" w:cs="宋体"/>
                <w:b w:val="0"/>
                <w:bCs w:val="0"/>
                <w:i w:val="0"/>
                <w:iCs w:val="0"/>
                <w:color w:val="auto"/>
                <w:sz w:val="22"/>
                <w:szCs w:val="22"/>
                <w:highlight w:val="none"/>
                <w:u w:val="none"/>
                <w:lang w:val="en-US" w:eastAsia="zh-CN"/>
              </w:rPr>
              <w:t xml:space="preserve">置</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1.实物实操装置由以下组件组成：</w:t>
            </w:r>
            <w:r/>
          </w:p>
          <w:tbl>
            <w:tblPr>
              <w:tblStyle w:val="858"/>
              <w:tblW w:w="3834"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878"/>
              <w:gridCol w:w="884"/>
              <w:gridCol w:w="939"/>
            </w:tblGrid>
            <w:tr>
              <w:trPr/>
              <w:tc>
                <w:tcPr>
                  <w:tcW w:w="7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序号</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组件名称</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数量</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单位</w:t>
                  </w:r>
                  <w:r/>
                </w:p>
              </w:tc>
            </w:tr>
            <w:tr>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有问题的氧气气瓶及附件</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trHeight w:val="90"/>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2．</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有问题的乙炔气瓶及附件</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3．</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损坏的氧气减压器</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4．</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损坏的乙炔减压器</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5．</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破损的焊炬</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6．</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丙酮空桶</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7．</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压力不足的干粉灭火器</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c>
                <w:tcPr>
                  <w:tcW w:w="74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8．</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压力不足的二氧化碳灭火器</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tc>
                <w:tcPr>
                  <w:tcW w:w="74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9.</w:t>
                  </w:r>
                  <w:r/>
                </w:p>
              </w:tc>
              <w:tc>
                <w:tcPr>
                  <w:tcW w:w="357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灭火器放置箱</w:t>
                  </w:r>
                  <w:r/>
                </w:p>
              </w:tc>
              <w:tc>
                <w:tcPr>
                  <w:tcW w:w="88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W w:w="93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bl>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r>
            <w:r/>
          </w:p>
        </w:tc>
      </w:tr>
      <w:tr>
        <w:trPr>
          <w:trHeight w:val="57"/>
        </w:trPr>
        <w:tc>
          <w:tcPr>
            <w:tcW w:w="867"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both"/>
              <w:keepLines w:val="0"/>
              <w:keepNext w:val="0"/>
              <w:spacing w:before="0" w:beforeAutospacing="0" w:after="0" w:afterAutospacing="0"/>
              <w:shd w:val="clear" w:color="auto" w:fill="auto"/>
              <w:widowControl w:val="off"/>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lang w:val="en-US" w:eastAsia="zh-CN" w:bidi="ar"/>
              </w:rPr>
              <w:t xml:space="preserve">高处气割作业现场风险隐患辨识实物实操装</w:t>
            </w:r>
            <w:r>
              <w:rPr>
                <w:rFonts w:hint="eastAsia" w:ascii="宋体" w:hAnsi="宋体" w:eastAsia="宋体" w:cs="宋体"/>
                <w:b w:val="0"/>
                <w:bCs w:val="0"/>
                <w:i w:val="0"/>
                <w:iCs w:val="0"/>
                <w:color w:val="auto"/>
                <w:sz w:val="22"/>
                <w:szCs w:val="22"/>
                <w:highlight w:val="none"/>
                <w:u w:val="none"/>
                <w:lang w:val="en-US" w:eastAsia="zh-CN"/>
              </w:rPr>
              <w:t xml:space="preserve">置</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高处气割作业现场风险隐患辨识实物实操装置搭配现场场景化装饰，营造高处气割作业现场。</w:t>
            </w:r>
            <w:r/>
          </w:p>
          <w:p>
            <w:pPr>
              <w:numPr>
                <w:ilvl w:val="0"/>
                <w:numId w:val="9"/>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实物实操装置由以下组件组成：</w:t>
            </w:r>
            <w:r/>
          </w:p>
          <w:tbl>
            <w:tblPr>
              <w:tblStyle w:val="858"/>
              <w:tblW w:w="4999"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45" w:type="dxa"/>
                <w:top w:w="30" w:type="dxa"/>
                <w:right w:w="45" w:type="dxa"/>
                <w:bottom w:w="30" w:type="dxa"/>
              </w:tblCellMar>
              <w:tblLook w:val="04A0" w:firstRow="1" w:lastRow="0" w:firstColumn="1" w:lastColumn="0" w:noHBand="0" w:noVBand="1"/>
            </w:tblPr>
            <w:tblGrid>
              <w:gridCol w:w="579"/>
              <w:gridCol w:w="3715"/>
              <w:gridCol w:w="638"/>
              <w:gridCol w:w="649"/>
            </w:tblGrid>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序号</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组件名称</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数量</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单位</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假人模特穿戴工作服、安全帽、安全鞋、安全带，处于门式架高处作业状态</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2．</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压力不足的干粉灭火器</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3．</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压力不足的二氧化碳灭火器</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4．</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无防倾倒装置，无防震胶圈，检验有效期内外，无回火器氧气气瓶和乙炔气瓶及附件，氧气瓶与乙炔瓶距离小于5米，气瓶距离气割点小于10米。</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5．</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与割炬连接处未使用专用卡箍固定的且老化破裂的颜色错误的胶管</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6．</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实物仿真汽油桶</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7．</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实物仿真油漆桶</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r>
              <w:trPr>
                <w:jc w:val="center"/>
                <w:trHeight w:val="57"/>
              </w:trPr>
              <w:tc>
                <w:tcPr>
                  <w:tcMar>
                    <w:left w:w="45" w:type="dxa"/>
                    <w:top w:w="30" w:type="dxa"/>
                    <w:right w:w="45" w:type="dxa"/>
                    <w:bottom w:w="30" w:type="dxa"/>
                  </w:tcMar>
                  <w:tcW w:w="519"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8．</w:t>
                  </w:r>
                  <w:r/>
                </w:p>
              </w:tc>
              <w:tc>
                <w:tcPr>
                  <w:tcMar>
                    <w:left w:w="45" w:type="dxa"/>
                    <w:top w:w="30" w:type="dxa"/>
                    <w:right w:w="45" w:type="dxa"/>
                    <w:bottom w:w="30" w:type="dxa"/>
                  </w:tcMar>
                  <w:tcW w:w="3327" w:type="dxa"/>
                  <w:vAlign w:val="center"/>
                  <w:textDirection w:val="lrTb"/>
                  <w:noWrap w:val="false"/>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移动式操作平台（门式架），状态脚轮未锁定、防护栏杆缺失</w:t>
                  </w:r>
                  <w:r/>
                </w:p>
              </w:tc>
              <w:tc>
                <w:tcPr>
                  <w:tcMar>
                    <w:left w:w="45" w:type="dxa"/>
                    <w:top w:w="30" w:type="dxa"/>
                    <w:right w:w="45" w:type="dxa"/>
                    <w:bottom w:w="30" w:type="dxa"/>
                  </w:tcMar>
                  <w:tcW w:w="57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w:t>
                  </w:r>
                  <w:r/>
                </w:p>
              </w:tc>
              <w:tc>
                <w:tcPr>
                  <w:tcMar>
                    <w:left w:w="45" w:type="dxa"/>
                    <w:top w:w="30" w:type="dxa"/>
                    <w:right w:w="45" w:type="dxa"/>
                    <w:bottom w:w="30" w:type="dxa"/>
                  </w:tcMar>
                  <w:tcW w:w="581"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个</w:t>
                  </w:r>
                  <w:r/>
                </w:p>
              </w:tc>
            </w:tr>
          </w:tbl>
          <w:p>
            <w:pPr>
              <w:numPr>
                <w:ilvl w:val="0"/>
                <w:numId w:val="0"/>
              </w:numPr>
              <w:ind w:left="0" w:right="0" w:firstLine="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r>
            <w:r/>
          </w:p>
        </w:tc>
      </w:tr>
      <w:tr>
        <w:trPr>
          <w:trHeight w:val="1304"/>
        </w:trPr>
        <w:tc>
          <w:tcPr>
            <w:tcW w:w="867"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科目三</w:t>
            </w:r>
            <w:r/>
          </w:p>
        </w:tc>
        <w:tc>
          <w:tcPr>
            <w:tcW w:w="1086"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K31</w:t>
            </w:r>
            <w:r/>
          </w:p>
        </w:tc>
        <w:tc>
          <w:tcPr>
            <w:tcW w:w="130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焊条电弧焊高处实操考核设备（升级后达到技术参数要求）</w:t>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焊条电弧焊机</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台</w:t>
            </w:r>
            <w:r/>
          </w:p>
        </w:tc>
        <w:tc>
          <w:tcPr>
            <w:tcW w:w="5798"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1.焊机参数要求：</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（1）额定输入电压：三相380V±15%。</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（2）额定输入功率：≥14kW。</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（3）频率：50/60Hz。</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（4）功率因数：≥0.93。</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（5）空载电压：≥68V。</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（6）电流调节范围：40～480A。</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3.电焊钳及配套电缆线与焊机匹配，电缆线长度不小于3m。</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符合现行标准《弧焊设备第11部分：电焊钳》（GB/T15579.11）的有关要求。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4.焊接夹钳及配套电缆线与焊机匹配，电缆线长度不小于3m。焊接夹钳及配套电缆线符合现行标准《弧焊设备第13部分：焊接夹钳》（GB/T15579.13）的有关要求。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电焊钳及配套电缆线</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焊接夹钳及配套电缆线</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rPr>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焊条</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10㎏，φ3.2，J422焊条，低碳钢焊条。</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焊条保温桶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容量：</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2"/>
                <w:szCs w:val="22"/>
                <w:highlight w:val="none"/>
                <w:u w:val="single"/>
                <w:lang w:val="en-US" w:eastAsia="zh-CN"/>
              </w:rPr>
              <w:t xml:space="preserve">5kg。</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焊条头回收桶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材质：铁。</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焊接板材</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4"/>
                <w:highlight w:val="none"/>
                <w:u w:val="single"/>
                <w:shd w:val="clear" w:color="auto" w:fill="ffffff"/>
                <w:lang w:bidi="ar"/>
              </w:rPr>
              <w:t xml:space="preserve">10块，厚度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4"/>
                <w:highlight w:val="none"/>
                <w:u w:val="single"/>
                <w:shd w:val="clear" w:color="auto" w:fill="ffffff"/>
                <w:lang w:bidi="ar"/>
              </w:rPr>
              <w:t xml:space="preserve">5mm、长度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4"/>
                <w:highlight w:val="none"/>
                <w:u w:val="single"/>
                <w:shd w:val="clear" w:color="auto" w:fill="ffffff"/>
                <w:lang w:bidi="ar"/>
              </w:rPr>
              <w:t xml:space="preserve">150mm、宽度</w:t>
            </w:r>
            <w:r>
              <w:rPr>
                <w:rFonts w:hint="eastAsia" w:ascii="宋体" w:hAnsi="宋体" w:eastAsia="宋体" w:cs="宋体"/>
                <w:i/>
                <w:iCs/>
                <w:color w:val="auto"/>
                <w:sz w:val="22"/>
                <w:szCs w:val="22"/>
                <w:highlight w:val="none"/>
                <w:u w:val="single"/>
                <w:lang w:eastAsia="zh-CN"/>
              </w:rPr>
              <w:t xml:space="preserve">≥</w:t>
            </w:r>
            <w:r>
              <w:rPr>
                <w:rFonts w:hint="eastAsia" w:ascii="宋体" w:hAnsi="宋体" w:eastAsia="宋体" w:cs="宋体"/>
                <w:i/>
                <w:iCs/>
                <w:color w:val="auto"/>
                <w:sz w:val="24"/>
                <w:highlight w:val="none"/>
                <w:u w:val="single"/>
                <w:shd w:val="clear" w:color="auto" w:fill="ffffff"/>
                <w:lang w:bidi="ar"/>
              </w:rPr>
              <w:t xml:space="preserve">50mm。</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工作台</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两边带挡板≥300mm高，加一台</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6寸台虎钳。</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材质：Q235钢。</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常用工器具</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包括但不限于：活扳手、清渣锤、</w:t>
            </w:r>
            <w:r>
              <w:rPr>
                <w:rFonts w:hint="eastAsia" w:ascii="宋体" w:hAnsi="宋体" w:eastAsia="宋体" w:cs="宋体"/>
                <w:i/>
                <w:iCs/>
                <w:color w:val="auto"/>
                <w:sz w:val="24"/>
                <w:highlight w:val="none"/>
                <w:u w:val="single"/>
                <w:shd w:val="clear" w:color="auto" w:fill="ffffff"/>
                <w:lang w:bidi="ar"/>
              </w:rPr>
              <w:t xml:space="preserve">扁口铁钳</w:t>
            </w:r>
            <w:r>
              <w:rPr>
                <w:rFonts w:hint="eastAsia" w:ascii="宋体" w:hAnsi="宋体" w:eastAsia="宋体" w:cs="宋体"/>
                <w:i/>
                <w:iCs/>
                <w:color w:val="auto"/>
                <w:sz w:val="22"/>
                <w:szCs w:val="22"/>
                <w:highlight w:val="none"/>
                <w:u w:val="single"/>
                <w:lang w:val="en-US" w:eastAsia="zh-CN"/>
              </w:rPr>
              <w:t xml:space="preserve">、钳子、一字螺丝刀、十字螺丝刀、宽刃扁錾、角磨机、钢丝刷等。</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工具袋</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材质：帆布。</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移动式操作平台（门式架）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1.满足搭设1层所需的构配件。</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2.门架及配件符合现行标准《门式钢管脚手架》（JG/T13）的有关要求。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3.脚轮符合现行标准《工业脚轮和车轮》（GB/T14687）的有关要求，可调高度、可制动，万向脚轮。</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焊渣接火斗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材质：钢材。</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焊接防火布</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防火阻燃、防水、耐酸碱。</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干粉灭火器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1.手提式。</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2.符合现行标准《手提式灭火器》（GB4351）的有关要求。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二氧化碳灭火器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1.手提式。</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2.符合现行标准《手提式灭火器》（GB4351）的有关要求。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安全围栏</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1.高</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1.2m长</w:t>
            </w:r>
            <w:r>
              <w:rPr>
                <w:rFonts w:hint="eastAsia" w:ascii="宋体" w:hAnsi="宋体" w:eastAsia="宋体" w:cs="宋体"/>
                <w:i/>
                <w:iCs/>
                <w:color w:val="auto"/>
                <w:sz w:val="22"/>
                <w:szCs w:val="22"/>
                <w:highlight w:val="none"/>
                <w:u w:val="single"/>
              </w:rPr>
              <w:t xml:space="preserve">≥</w:t>
            </w:r>
            <w:r>
              <w:rPr>
                <w:rFonts w:hint="eastAsia" w:ascii="宋体" w:hAnsi="宋体" w:eastAsia="宋体" w:cs="宋体"/>
                <w:i/>
                <w:iCs/>
                <w:color w:val="auto"/>
                <w:sz w:val="22"/>
                <w:szCs w:val="22"/>
                <w:highlight w:val="none"/>
                <w:u w:val="single"/>
                <w:lang w:val="en-US" w:eastAsia="zh-CN"/>
              </w:rPr>
              <w:t xml:space="preserve">4m黄黑色。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2.材质：玻璃钢绝缘、底座橡胶底座。</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安全标志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1.配备禁止、警告、指令、提示等四类安全标志。</w:t>
            </w:r>
            <w:r>
              <w:rPr>
                <w:rFonts w:hint="eastAsia" w:ascii="宋体" w:hAnsi="宋体" w:eastAsia="宋体" w:cs="宋体"/>
                <w:i/>
                <w:iCs/>
                <w:color w:val="auto"/>
                <w:sz w:val="22"/>
                <w:szCs w:val="22"/>
                <w:highlight w:val="none"/>
                <w:u w:val="single"/>
                <w:lang w:val="en-US" w:eastAsia="zh-CN"/>
              </w:rPr>
              <w:br w:type="textWrapping" w:clear="all"/>
            </w:r>
            <w:r>
              <w:rPr>
                <w:rFonts w:hint="eastAsia" w:ascii="宋体" w:hAnsi="宋体" w:eastAsia="宋体" w:cs="宋体"/>
                <w:i/>
                <w:iCs/>
                <w:color w:val="auto"/>
                <w:sz w:val="22"/>
                <w:szCs w:val="22"/>
                <w:highlight w:val="none"/>
                <w:u w:val="single"/>
                <w:lang w:val="en-US" w:eastAsia="zh-CN"/>
              </w:rPr>
              <w:t xml:space="preserve">2.符合现行标准《安全标志及其使用导则》（GB2894）的有关要求。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干扰项</w:t>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实物仿真汽油桶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实物仿真。</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实物仿真油漆桶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实物仿真。</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木板或木棍</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材质：木材。</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纸板或纸团</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材质：纸。</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实物仿真氧气瓶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实物仿真。</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2"/>
            <w:tcW w:w="1316"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205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实物仿真乙炔瓶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rPr>
              <w:suppressLineNumbers w:val="0"/>
            </w:pPr>
            <w:r>
              <w:rPr>
                <w:rFonts w:hint="eastAsia" w:ascii="宋体" w:hAnsi="宋体" w:eastAsia="宋体" w:cs="宋体"/>
                <w:i/>
                <w:iCs/>
                <w:color w:val="auto"/>
                <w:sz w:val="22"/>
                <w:szCs w:val="22"/>
                <w:highlight w:val="none"/>
                <w:u w:val="single"/>
                <w:lang w:val="en-US" w:eastAsia="zh-CN"/>
              </w:rPr>
              <w:t xml:space="preserve">实物仿真。</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速差自控器（防坠器）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w:t>
            </w:r>
            <w:r>
              <w:rPr>
                <w:rFonts w:hint="eastAsia" w:ascii="宋体" w:hAnsi="宋体" w:eastAsia="宋体" w:cs="宋体"/>
                <w:b w:val="0"/>
                <w:bCs w:val="0"/>
                <w:i/>
                <w:iCs/>
                <w:color w:val="auto"/>
                <w:sz w:val="22"/>
                <w:szCs w:val="22"/>
                <w:highlight w:val="none"/>
                <w:u w:val="single"/>
                <w:lang w:eastAsia="zh-CN"/>
              </w:rPr>
              <w:t xml:space="preserve">尺寸：安全绳长度不超过电杆高度，承重：≥300kg</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4.材质：合金钢。</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K34</w:t>
            </w:r>
            <w:r/>
          </w:p>
        </w:tc>
        <w:tc>
          <w:tcPr>
            <w:tcW w:w="130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气焊（气割高处）实操考核设备（升级后达到技术参数要求）</w:t>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氧气瓶及相关附件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1.气瓶应在检验有效期内，有警示标签和充装产品合格标签。</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2.符合现行标准《钢质焊接气瓶》（GB/T5100）的有关要求或《钢质无缝气瓶》（GB/T5099）相应部分的要求。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乙炔瓶及相关附件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1.气瓶应在检验有效期内，有警示标签和充装产品合格标签。</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2.符合现行标准《钢质焊接气瓶》（GB/T5100）的有关要求或《钢质无缝气瓶》（GB/T5099）相应部分的要求。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气瓶防倾倒装置</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1.材质：钢。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40L单瓶蓝色加大口径</w:t>
            </w:r>
            <w:r>
              <w:rPr>
                <w:rFonts w:hint="eastAsia" w:ascii="宋体" w:hAnsi="宋体" w:eastAsia="宋体" w:cs="宋体"/>
                <w:b w:val="0"/>
                <w:bCs w:val="0"/>
                <w:i/>
                <w:iCs/>
                <w:color w:val="auto"/>
                <w:sz w:val="22"/>
                <w:szCs w:val="22"/>
                <w:highlight w:val="none"/>
                <w:u w:val="single"/>
                <w:lang w:eastAsia="zh-CN"/>
              </w:rPr>
              <w:t xml:space="preserve">≥</w:t>
            </w:r>
            <w:r>
              <w:rPr>
                <w:rFonts w:hint="eastAsia" w:ascii="宋体" w:hAnsi="宋体" w:eastAsia="宋体" w:cs="宋体"/>
                <w:b w:val="0"/>
                <w:bCs w:val="0"/>
                <w:i/>
                <w:iCs/>
                <w:color w:val="auto"/>
                <w:sz w:val="22"/>
                <w:szCs w:val="22"/>
                <w:highlight w:val="none"/>
                <w:u w:val="single"/>
                <w:lang w:val="en-US" w:eastAsia="zh-CN"/>
              </w:rPr>
              <w:t xml:space="preserve">27CM</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氧气减压器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符合现行标准《焊接、切割及类似工艺用气瓶减压器》（GB/T7899）的有关要求。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乙炔减压器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符合现行标准《焊接、切割及类似工艺用气瓶减压器》（GB/T7899）的有关要求。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氧气回火防止器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符合现行标准《干式回火防止器》（JB/T7437）的有关要求。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乙炔回火防止器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符合现行标准《干式回火防止器》（JB/T7437）的有关要求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氧气胶管</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1.长度不小于10m。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2.符合现行标准《气体焊接设备焊接、切割和类似作业用橡胶软管》GB/T2550）的有关要求。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乙炔胶管</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根</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1.长度不小于10m。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2.符合现行标准《气体焊接设备焊接、切割和类似作业用橡胶软管》XGB/T2550）的有关要求。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焊炬</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1.H01-6.</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2.符合现行标准《气焊设备焊接、切割及相关工艺用炬》（JB/T7947）的有关要求。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割炬</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1.G01-30.</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2.符合现行标准《气焊设备焊接、切割及相关工艺用炬》（JB/T7947）的有关要求。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点火器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材质：塑料外壳。</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类型：可充气。</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焊丝</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Φ2.0~3.0mm,H08A。</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焊丝头回收桶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材质：Q235钢。</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气焊板材</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1.规格：厚度2～6mm、长度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150mm、宽度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50mm。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2.牌号：Q235。</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气割板材</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1.规格：厚度4～12mm、长度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150mm、宽度</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100mm。</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2.牌号：Q235。</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工作台</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两边带挡板≥300mm高，加一台</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6寸台虎钳。</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焊架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材质：Q235钢。</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接火斗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材质：钢材。</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肥皂水（气体检漏）</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容量：</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500ml清洁去污。</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常用工器具</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包括但不限于：活扳手、清渣锤、钳子、一字螺丝刀、十字螺丝刀、通针、气管卡箍、宽刃扁錾、角磨机、钢丝刷等。</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移动式操作平台（门式架）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1.满足搭设1层所需的构配件。</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2.门架及配件符合现行标准《门式钢管脚手架》（JG/T13）的有关要求。</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3.脚轮符合现行标准《工业脚轮和车轮》（GB/T14687）的有关要求，可调高度、可制动，万向脚轮。</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焊渣接火斗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材质：钢材。</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焊接防火布</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防火阻燃、防水、耐酸碱。</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干粉灭火器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1.手提式。</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2.符合现行标准《手提式灭火器》（GB4351）的有关要求。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二氧化碳灭火器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rPr>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安全围栏</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1.尺寸：高</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1.2m，长</w:t>
            </w:r>
            <w:r>
              <w:rPr>
                <w:rFonts w:hint="eastAsia" w:ascii="宋体" w:hAnsi="宋体" w:eastAsia="宋体" w:cs="宋体"/>
                <w:b w:val="0"/>
                <w:bCs w:val="0"/>
                <w:i/>
                <w:iCs/>
                <w:color w:val="auto"/>
                <w:sz w:val="22"/>
                <w:szCs w:val="22"/>
                <w:highlight w:val="none"/>
                <w:u w:val="single"/>
              </w:rPr>
              <w:t xml:space="preserve">≥</w:t>
            </w:r>
            <w:r>
              <w:rPr>
                <w:rFonts w:hint="eastAsia" w:ascii="宋体" w:hAnsi="宋体" w:eastAsia="宋体" w:cs="宋体"/>
                <w:b w:val="0"/>
                <w:bCs w:val="0"/>
                <w:i/>
                <w:iCs/>
                <w:color w:val="auto"/>
                <w:sz w:val="22"/>
                <w:szCs w:val="22"/>
                <w:highlight w:val="none"/>
                <w:u w:val="single"/>
                <w:lang w:val="en-US" w:eastAsia="zh-CN"/>
              </w:rPr>
              <w:t xml:space="preserve">4m，颜色：黄黑色。</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2.材质：玻璃钢绝缘、底座橡胶底座。</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安全标志</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1.配备禁止、警告、指令、提示等四类安全标志。</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2.符合现行标准《安全标志及其使用导则》（GB2894）的有关要求。</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67"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干扰项</w:t>
            </w:r>
            <w:r/>
          </w:p>
        </w:tc>
        <w:tc>
          <w:tcPr>
            <w:gridSpan w:val="2"/>
            <w:tcW w:w="250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实物仿真汽油桶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材质：铁。</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6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50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实物仿真油漆桶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材质：马口铁。耐腐蚀。</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6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50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木板或木棍</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材质：木材。</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6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50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纸板或纸团</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材质：纸。</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6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50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实物仿真氧气瓶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实物仿真。</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tcW w:w="867"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2"/>
            <w:tcW w:w="2507"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实物仿真乙炔瓶</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实物仿真。</w:t>
            </w:r>
            <w:r/>
          </w:p>
        </w:tc>
      </w:tr>
      <w:tr>
        <w:trPr>
          <w:trHeight w:val="5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速差自控器（防坠器）</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个</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1.结构：双重锁止结构。</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2.组成：U型环吊、坚固螺丝、合金钢罩壳、阻燃绳、防撞皮垫、防旋转钢丝绳、PVC保护套、上挂钩、下挂钩。</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bidi="ar-SA"/>
              </w:rPr>
              <w:suppressLineNumbers w:val="0"/>
            </w:pPr>
            <w:r>
              <w:rPr>
                <w:rFonts w:hint="eastAsia" w:ascii="宋体" w:hAnsi="宋体" w:eastAsia="宋体" w:cs="宋体"/>
                <w:b w:val="0"/>
                <w:bCs w:val="0"/>
                <w:i/>
                <w:iCs/>
                <w:color w:val="auto"/>
                <w:sz w:val="22"/>
                <w:szCs w:val="22"/>
                <w:highlight w:val="none"/>
                <w:u w:val="single"/>
                <w:lang w:val="en-US" w:eastAsia="zh-CN"/>
              </w:rPr>
              <w:t xml:space="preserve">3.尺寸：</w:t>
            </w:r>
            <w:r>
              <w:rPr>
                <w:rFonts w:hint="eastAsia" w:ascii="宋体" w:hAnsi="宋体" w:eastAsia="宋体" w:cs="宋体"/>
                <w:b w:val="0"/>
                <w:bCs w:val="0"/>
                <w:i/>
                <w:iCs/>
                <w:color w:val="auto"/>
                <w:sz w:val="22"/>
                <w:szCs w:val="22"/>
                <w:highlight w:val="none"/>
                <w:u w:val="single"/>
                <w:lang w:eastAsia="zh-CN"/>
              </w:rPr>
              <w:t xml:space="preserve">安全绳长度不超过电杆高度，承重：≥300kg</w:t>
            </w:r>
            <w:r>
              <w:rPr>
                <w:rFonts w:hint="eastAsia" w:ascii="宋体" w:hAnsi="宋体" w:eastAsia="宋体" w:cs="宋体"/>
                <w:b w:val="0"/>
                <w:bCs w:val="0"/>
                <w:i/>
                <w:iCs/>
                <w:color w:val="auto"/>
                <w:sz w:val="22"/>
                <w:szCs w:val="22"/>
                <w:highlight w:val="none"/>
                <w:u w:val="single"/>
                <w:lang w:val="en-US" w:eastAsia="zh-CN"/>
              </w:rPr>
              <w:t xml:space="preserve">。</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4.材质：合金钢。</w:t>
            </w:r>
            <w:r/>
          </w:p>
        </w:tc>
      </w:tr>
      <w:tr>
        <w:trPr>
          <w:trHeight w:val="1894"/>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K3配套</w:t>
            </w:r>
            <w:r/>
          </w:p>
        </w:tc>
        <w:tc>
          <w:tcPr>
            <w:tcW w:w="130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焊工考试配套</w:t>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集中排风排烟集成除尘环保设备</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lang w:val="en-US" w:eastAsia="zh-CN"/>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项</w:t>
            </w:r>
            <w:r/>
          </w:p>
        </w:tc>
        <w:tc>
          <w:tcPr>
            <w:tcW w:w="5798" w:type="dxa"/>
            <w:vAlign w:val="center"/>
            <w:textDirection w:val="lrTb"/>
            <w:noWrap w:val="false"/>
          </w:tcPr>
          <w:p>
            <w:pPr>
              <w:numPr>
                <w:ilvl w:val="0"/>
                <w:numId w:val="1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多工位一键开启抽风排烟系统。</w:t>
            </w:r>
            <w:r>
              <w:rPr>
                <w:rFonts w:hint="eastAsia" w:ascii="宋体" w:hAnsi="宋体" w:eastAsia="宋体" w:cs="宋体"/>
                <w:b w:val="0"/>
                <w:bCs w:val="0"/>
                <w:i/>
                <w:iCs/>
                <w:color w:val="auto"/>
                <w:sz w:val="22"/>
                <w:szCs w:val="22"/>
                <w:highlight w:val="none"/>
                <w:u w:val="single"/>
                <w:lang w:val="en-US" w:eastAsia="zh-CN"/>
              </w:rPr>
              <w:br w:type="textWrapping" w:clear="all"/>
            </w:r>
            <w:r>
              <w:rPr>
                <w:rFonts w:hint="eastAsia" w:ascii="宋体" w:hAnsi="宋体" w:eastAsia="宋体" w:cs="宋体"/>
                <w:b w:val="0"/>
                <w:bCs w:val="0"/>
                <w:i/>
                <w:iCs/>
                <w:color w:val="auto"/>
                <w:sz w:val="22"/>
                <w:szCs w:val="22"/>
                <w:highlight w:val="none"/>
                <w:u w:val="single"/>
                <w:lang w:val="en-US" w:eastAsia="zh-CN"/>
              </w:rPr>
              <w:t xml:space="preserve">2.含大功率风机，风管。</w:t>
            </w:r>
            <w:r/>
          </w:p>
          <w:p>
            <w:pPr>
              <w:numPr>
                <w:ilvl w:val="0"/>
                <w:numId w:val="0"/>
              </w:num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lang w:val="en-US" w:eastAsia="zh-CN"/>
              </w:rPr>
              <w:suppressLineNumbers w:val="0"/>
            </w:pPr>
            <w:r>
              <w:rPr>
                <w:rFonts w:hint="eastAsia" w:ascii="宋体" w:hAnsi="宋体" w:eastAsia="宋体" w:cs="宋体"/>
                <w:b w:val="0"/>
                <w:bCs w:val="0"/>
                <w:i/>
                <w:iCs/>
                <w:color w:val="auto"/>
                <w:sz w:val="22"/>
                <w:szCs w:val="22"/>
                <w:highlight w:val="none"/>
                <w:u w:val="single"/>
                <w:lang w:val="en-US" w:eastAsia="zh-CN"/>
              </w:rPr>
              <w:t xml:space="preserve">3.需依据现场情况定制提供。</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符合现行标准《焊接烟尘捕集和分离设备》（GB/T43917）相应部分的要求。</w:t>
            </w:r>
            <w:r/>
          </w:p>
        </w:tc>
      </w:tr>
      <w:tr>
        <w:trPr>
          <w:trHeight w:val="947"/>
        </w:trPr>
        <w:tc>
          <w:tcPr>
            <w:tcW w:w="867"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086" w:type="dxa"/>
            <w:vAlign w:val="center"/>
            <w:vMerge w:val="continue"/>
            <w:textDirection w:val="lrTb"/>
            <w:noWrap/>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W w:w="1304" w:type="dxa"/>
            <w:vAlign w:val="center"/>
            <w:vMerge w:val="continue"/>
            <w:textDirection w:val="lrTb"/>
            <w:noWrap w:val="false"/>
          </w:tcPr>
          <w:p>
            <w:pPr>
              <w:ind w:left="0" w:right="0"/>
              <w:keepLines w:val="0"/>
              <w:keepNext w:val="0"/>
              <w:spacing w:before="0" w:beforeAutospacing="0" w:after="0" w:afterAutospacing="0"/>
              <w:shd w:val="clear" w:color="auto" w:fill="auto"/>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gridSpan w:val="3"/>
            <w:tcW w:w="337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电源布线</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1</w:t>
            </w:r>
            <w:r/>
          </w:p>
        </w:tc>
        <w:tc>
          <w:tcPr>
            <w:tcW w:w="867"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rPr>
              <w:t xml:space="preserve">套</w:t>
            </w:r>
            <w:r/>
          </w:p>
        </w:tc>
        <w:tc>
          <w:tcPr>
            <w:tcW w:w="5798"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b w:val="0"/>
                <w:bCs w:val="0"/>
                <w:i/>
                <w:iCs/>
                <w:color w:val="auto"/>
                <w:sz w:val="22"/>
                <w:szCs w:val="22"/>
                <w:highlight w:val="none"/>
                <w:u w:val="single"/>
              </w:rPr>
              <w:suppressLineNumbers w:val="0"/>
            </w:pPr>
            <w:r>
              <w:rPr>
                <w:rFonts w:hint="eastAsia" w:ascii="宋体" w:hAnsi="宋体" w:eastAsia="宋体" w:cs="宋体"/>
                <w:b w:val="0"/>
                <w:bCs w:val="0"/>
                <w:i/>
                <w:iCs/>
                <w:color w:val="auto"/>
                <w:sz w:val="22"/>
                <w:szCs w:val="22"/>
                <w:highlight w:val="none"/>
                <w:u w:val="single"/>
                <w:lang w:val="en-US" w:eastAsia="zh-CN"/>
              </w:rPr>
              <w:t xml:space="preserve">1.根据现场建设，含配电箱（含配件）+电源走线+防火线槽。</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lang w:val="en-US" w:eastAsia="zh-CN"/>
        </w:rPr>
        <w:t xml:space="preserve">6、公共科目及其他</w:t>
      </w:r>
      <w:r/>
    </w:p>
    <w:tbl>
      <w:tblPr>
        <w:tblStyle w:val="85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860"/>
        <w:gridCol w:w="941"/>
        <w:gridCol w:w="2114"/>
        <w:gridCol w:w="695"/>
        <w:gridCol w:w="682"/>
        <w:gridCol w:w="8222"/>
      </w:tblGrid>
      <w:tr>
        <w:trPr>
          <w:trHeight w:val="57"/>
        </w:trPr>
        <w:tc>
          <w:tcPr>
            <w:tcW w:w="649"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序号</w:t>
            </w:r>
            <w:r/>
          </w:p>
        </w:tc>
        <w:tc>
          <w:tcPr>
            <w:tcW w:w="860"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考位编号</w:t>
            </w:r>
            <w:r/>
          </w:p>
        </w:tc>
        <w:tc>
          <w:tcPr>
            <w:tcW w:w="9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考位名称</w:t>
            </w:r>
            <w:r/>
          </w:p>
        </w:tc>
        <w:tc>
          <w:tcPr>
            <w:tcW w:w="2114"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设备/设施/器材</w:t>
            </w:r>
            <w:r/>
          </w:p>
        </w:tc>
        <w:tc>
          <w:tcPr>
            <w:tcW w:w="69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单套数量</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单位</w:t>
            </w:r>
            <w:r/>
          </w:p>
        </w:tc>
        <w:tc>
          <w:tcPr>
            <w:tcW w:w="8222"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标准要求</w:t>
            </w:r>
            <w:r/>
          </w:p>
        </w:tc>
      </w:tr>
      <w:tr>
        <w:trPr>
          <w:trHeight w:val="792"/>
        </w:trPr>
        <w:tc>
          <w:tcPr>
            <w:gridSpan w:val="2"/>
            <w:tcW w:w="1509"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智能辅助评分硬件系统</w:t>
            </w:r>
            <w:r/>
          </w:p>
        </w:tc>
        <w:tc>
          <w:tcPr>
            <w:tcW w:w="941"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w:t>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高清变焦摄像头</w:t>
            </w:r>
            <w:r/>
          </w:p>
        </w:tc>
        <w:tc>
          <w:tcPr>
            <w:tcW w:w="69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rPr>
              <w:t xml:space="preserve">≥</w:t>
            </w:r>
            <w:r>
              <w:rPr>
                <w:rFonts w:hint="eastAsia" w:ascii="宋体" w:hAnsi="宋体" w:eastAsia="宋体" w:cs="宋体"/>
                <w:i w:val="0"/>
                <w:iCs w:val="0"/>
                <w:color w:val="auto"/>
                <w:sz w:val="20"/>
                <w:szCs w:val="20"/>
                <w:highlight w:val="none"/>
                <w:u w:val="none"/>
                <w:lang w:val="en-US" w:eastAsia="zh-CN" w:bidi="ar"/>
              </w:rPr>
              <w:t xml:space="preserve">30</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default" w:ascii="宋体" w:hAnsi="宋体" w:eastAsia="宋体" w:cs="宋体"/>
                <w:i/>
                <w:iCs/>
                <w:color w:val="auto"/>
                <w:sz w:val="22"/>
                <w:szCs w:val="22"/>
                <w:highlight w:val="none"/>
                <w:u w:val="singl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清晰度：≥4MP；呈像颜色：彩色；支持人脸抓拍、语音对讲、全彩20米、IK10防护；含支架，现场安装调试。设备参数及数量不得低于应急管理部公布的《特种作业安全技术实际操作人工智能（AI）考评系统建设实施指南（2025版）》要求。</w:t>
            </w:r>
            <w:r/>
          </w:p>
        </w:tc>
      </w:tr>
      <w:tr>
        <w:trPr>
          <w:trHeight w:val="792"/>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41" w:type="dxa"/>
            <w:vAlign w:val="center"/>
            <w:vMerge w:val="continue"/>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sz w:val="21"/>
                <w:szCs w:val="24"/>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rPr>
              <w:t xml:space="preserve">AI服务器</w:t>
            </w:r>
            <w:r/>
          </w:p>
        </w:tc>
        <w:tc>
          <w:tcPr>
            <w:shd w:val="clear" w:color="auto" w:fill="auto"/>
            <w:tcW w:w="69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color w:val="auto"/>
                <w:sz w:val="21"/>
                <w:szCs w:val="24"/>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color w:val="auto"/>
                <w:sz w:val="21"/>
                <w:szCs w:val="24"/>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双路高性能服务器级处理器，单颗物理核心数≥32核，支持多线程计算，内存（RAM）：总容量≥512G，至少配置3块16TB企业级硬盘；总算力≥560TFLOPS；支持视频类模型的实时推理能力，能够稳定处理不低于160路1080p分辨率视频流，支持25FPS全帧率处理，能够适配图像识别、目标检测、行为分析等算法模型。</w:t>
            </w:r>
            <w:r/>
          </w:p>
        </w:tc>
      </w:tr>
      <w:tr>
        <w:trPr>
          <w:trHeight w:val="792"/>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rPr>
              <w:suppressLineNumbers w:val="0"/>
            </w:pPr>
            <w:r>
              <w:rPr>
                <w:rFonts w:hint="eastAsia" w:ascii="宋体" w:hAnsi="宋体" w:eastAsia="宋体" w:cs="宋体"/>
                <w:color w:val="auto"/>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rPr>
              <w:suppressLineNumbers w:val="0"/>
            </w:pPr>
            <w:r>
              <w:rPr>
                <w:rFonts w:hint="eastAsia" w:ascii="宋体" w:hAnsi="宋体" w:eastAsia="宋体" w:cs="宋体"/>
                <w:color w:val="auto"/>
              </w:rPr>
            </w:r>
            <w:r/>
          </w:p>
        </w:tc>
        <w:tc>
          <w:tcPr>
            <w:tcW w:w="211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default" w:ascii="宋体" w:hAnsi="宋体" w:eastAsia="宋体" w:cs="宋体"/>
                <w:color w:val="auto"/>
                <w:lang w:val="en-US"/>
              </w:rPr>
              <w:suppressLineNumbers w:val="0"/>
            </w:pPr>
            <w:r>
              <w:rPr>
                <w:rFonts w:hint="eastAsia" w:ascii="宋体" w:hAnsi="宋体" w:eastAsia="宋体" w:cs="宋体"/>
                <w:i w:val="0"/>
                <w:iCs w:val="0"/>
                <w:color w:val="auto"/>
                <w:sz w:val="22"/>
                <w:szCs w:val="22"/>
                <w:highlight w:val="none"/>
                <w:u w:val="none"/>
                <w:lang w:val="en-US" w:eastAsia="zh-CN"/>
              </w:rPr>
              <w:t xml:space="preserve">物联网模块</w:t>
            </w:r>
            <w:r/>
          </w:p>
        </w:tc>
        <w:tc>
          <w:tcPr>
            <w:tcW w:w="695"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color w:val="auto"/>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color w:val="auto"/>
                <w:lang w:val="en-US" w:eastAsia="zh-CN"/>
              </w:rPr>
              <w:suppressLineNumbers w:val="0"/>
            </w:pPr>
            <w:r>
              <w:rPr>
                <w:rFonts w:hint="eastAsia" w:ascii="宋体" w:hAnsi="宋体" w:eastAsia="宋体" w:cs="宋体"/>
                <w:color w:val="auto"/>
                <w:lang w:val="en-US" w:eastAsia="zh-CN"/>
              </w:rPr>
              <w:t xml:space="preserve">批</w:t>
            </w:r>
            <w:r/>
          </w:p>
        </w:tc>
        <w:tc>
          <w:tcPr>
            <w:shd w:val="clear" w:color="auto" w:fill="auto"/>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bidi="ar-SA"/>
              </w:rPr>
              <w:suppressLineNumbers w:val="0"/>
            </w:pPr>
            <w:r>
              <w:rPr>
                <w:rFonts w:hint="eastAsia" w:ascii="宋体" w:hAnsi="宋体" w:eastAsia="宋体" w:cs="宋体"/>
                <w:i/>
                <w:iCs/>
                <w:color w:val="auto"/>
                <w:sz w:val="22"/>
                <w:szCs w:val="22"/>
                <w:highlight w:val="none"/>
                <w:u w:val="single"/>
                <w:lang w:val="en-US" w:eastAsia="zh-CN"/>
              </w:rPr>
              <w:t xml:space="preserve">设备参数及数量不得低于应急管理部公布的《特种作业安全技术实际操作人工智能（AI）考评系统建设实施指南（2025版）》要求。</w:t>
            </w:r>
            <w:r/>
          </w:p>
        </w:tc>
      </w:tr>
      <w:tr>
        <w:trPr>
          <w:trHeight w:val="423"/>
        </w:trPr>
        <w:tc>
          <w:tcPr>
            <w:gridSpan w:val="2"/>
            <w:tcW w:w="1509"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灭火器选择和使用</w:t>
            </w:r>
            <w:r/>
          </w:p>
        </w:tc>
        <w:tc>
          <w:tcPr>
            <w:tcW w:w="941"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K4</w:t>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水基、泡沫、干粉、二氧化碳清水等实物仿真灭火器以及沙池、干沙、铲；</w:t>
            </w:r>
            <w:r/>
          </w:p>
        </w:tc>
        <w:tc>
          <w:tcPr>
            <w:tcW w:w="695"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82"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1.满足扑灭A、B、C、D、E等五类火灾要求。</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2.定制，实物仿真灭火器应包括丰提式推车式，具有按压动作识别功能。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r>
            <w:r/>
          </w:p>
        </w:tc>
      </w:tr>
      <w:tr>
        <w:trPr>
          <w:trHeight w:val="423"/>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rPr>
              <w:suppressLineNumbers w:val="0"/>
            </w:pPr>
            <w:r>
              <w:rPr>
                <w:rFonts w:hint="eastAsia" w:ascii="宋体" w:hAnsi="宋体" w:eastAsia="宋体" w:cs="宋体"/>
                <w:color w:val="auto"/>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rPr>
              <w:suppressLineNumbers w:val="0"/>
            </w:pPr>
            <w:r>
              <w:rPr>
                <w:rFonts w:hint="eastAsia" w:ascii="宋体" w:hAnsi="宋体" w:eastAsia="宋体" w:cs="宋体"/>
                <w:color w:val="auto"/>
              </w:rPr>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仿真灭火智能化考核系统及配套硬件设备；</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定制，能够随机展示A、B、C、D、E等五类火灾场景并播放相应场景音频描述，能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够按照灭火标准步骤对考生进行智能化考核。</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r>
            <w:r/>
          </w:p>
        </w:tc>
      </w:tr>
      <w:tr>
        <w:trPr>
          <w:trHeight w:val="423"/>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安全帽</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应符合现行标准《头部防护安全帽》（GB2811）的有关要求。</w:t>
            </w:r>
            <w:r/>
          </w:p>
        </w:tc>
      </w:tr>
      <w:tr>
        <w:trPr>
          <w:trHeight w:val="423"/>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手套</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w:t>
            </w:r>
            <w:r/>
          </w:p>
        </w:tc>
      </w:tr>
      <w:tr>
        <w:trPr>
          <w:trHeight w:val="423"/>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工作服</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全面、长袖、紧口</w:t>
            </w:r>
            <w:r/>
          </w:p>
        </w:tc>
      </w:tr>
      <w:tr>
        <w:trPr>
          <w:trHeight w:val="423"/>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211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其他设备、设施、器材</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根据实际需求配备</w:t>
            </w:r>
            <w:r/>
          </w:p>
        </w:tc>
      </w:tr>
      <w:tr>
        <w:trPr>
          <w:trHeight w:val="236"/>
        </w:trPr>
        <w:tc>
          <w:tcPr>
            <w:gridSpan w:val="2"/>
            <w:tcW w:w="1509" w:type="dxa"/>
            <w:vAlign w:val="center"/>
            <w:vMerge w:val="restart"/>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创伤包扎</w:t>
            </w:r>
            <w:r/>
          </w:p>
        </w:tc>
        <w:tc>
          <w:tcPr>
            <w:tcW w:w="941" w:type="dxa"/>
            <w:vAlign w:val="center"/>
            <w:vMerge w:val="restart"/>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K4</w:t>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创伤模拟人</w:t>
            </w:r>
            <w:r/>
          </w:p>
        </w:tc>
        <w:tc>
          <w:tcPr>
            <w:tcW w:w="695"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82" w:type="dxa"/>
            <w:vAlign w:val="center"/>
            <w:vMerge w:val="restart"/>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全身式</w:t>
            </w:r>
            <w:r/>
          </w:p>
        </w:tc>
      </w:tr>
      <w:tr>
        <w:trPr>
          <w:trHeight w:val="236"/>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rPr>
              <w:suppressLineNumbers w:val="0"/>
            </w:pPr>
            <w:r>
              <w:rPr>
                <w:rFonts w:hint="eastAsia" w:ascii="宋体" w:hAnsi="宋体" w:eastAsia="宋体" w:cs="宋体"/>
                <w:color w:val="auto"/>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color w:val="auto"/>
              </w:rPr>
              <w:suppressLineNumbers w:val="0"/>
            </w:pPr>
            <w:r>
              <w:rPr>
                <w:rFonts w:hint="eastAsia" w:ascii="宋体" w:hAnsi="宋体" w:eastAsia="宋体" w:cs="宋体"/>
                <w:color w:val="auto"/>
              </w:rPr>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急救箱及常用包扎材料，常用包扎材料包括但不限于：止面</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带、纱布或敷料、夹板、细带、三角巾等</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w:t>
            </w:r>
            <w:r/>
          </w:p>
        </w:tc>
      </w:tr>
      <w:tr>
        <w:trPr>
          <w:trHeight w:val="236"/>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2114"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担架</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vMerge w:val="restart"/>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应符合现行标准《病人搬运设备第1部分：救护车担架》（YY/T1638.1）的有</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关要求。</w:t>
            </w:r>
            <w:r/>
          </w:p>
        </w:tc>
      </w:tr>
      <w:tr>
        <w:trPr>
          <w:trHeight w:val="236"/>
        </w:trPr>
        <w:tc>
          <w:tcPr>
            <w:gridSpan w:val="2"/>
            <w:tcW w:w="1509" w:type="dxa"/>
            <w:vAlign w:val="center"/>
            <w:vMerge w:val="continue"/>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941" w:type="dxa"/>
            <w:vAlign w:val="center"/>
            <w:vMerge w:val="continue"/>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211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其他设备、设施、器材</w:t>
            </w:r>
            <w:r/>
          </w:p>
        </w:tc>
        <w:tc>
          <w:tcPr>
            <w:tcW w:w="695"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682" w:type="dxa"/>
            <w:vAlign w:val="center"/>
            <w:vMerge w:val="continue"/>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根据实际需求配备</w:t>
            </w:r>
            <w:r/>
          </w:p>
        </w:tc>
      </w:tr>
      <w:tr>
        <w:trPr>
          <w:trHeight w:val="57"/>
        </w:trPr>
        <w:tc>
          <w:tcPr>
            <w:gridSpan w:val="2"/>
            <w:tcW w:w="1509" w:type="dxa"/>
            <w:vAlign w:val="center"/>
            <w:textDirection w:val="lrTb"/>
            <w:noWrap/>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双通道闸机</w:t>
            </w:r>
            <w:r/>
          </w:p>
        </w:tc>
        <w:tc>
          <w:tcPr>
            <w:tcW w:w="941" w:type="dxa"/>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w:t>
            </w:r>
            <w:r/>
          </w:p>
        </w:tc>
        <w:tc>
          <w:tcPr>
            <w:tcW w:w="2114"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双通道闸机，不含人脸对比</w:t>
            </w:r>
            <w:r/>
          </w:p>
        </w:tc>
        <w:tc>
          <w:tcPr>
            <w:tcW w:w="695" w:type="dxa"/>
            <w:vAlign w:val="center"/>
            <w:textDirection w:val="lrTb"/>
            <w:noWrap/>
          </w:tcPr>
          <w:p>
            <w:pPr>
              <w:ind w:left="0" w:right="0"/>
              <w:jc w:val="center"/>
              <w:keepLines w:val="0"/>
              <w:keepNext w:val="0"/>
              <w:spacing w:before="0" w:beforeAutospacing="0" w:after="0" w:afterAutospacing="0"/>
              <w:shd w:val="clear" w:color="auto" w:fill="auto"/>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1</w:t>
            </w:r>
            <w:r/>
          </w:p>
        </w:tc>
        <w:tc>
          <w:tcPr>
            <w:tcW w:w="682" w:type="dxa"/>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t xml:space="preserve">套</w:t>
            </w:r>
            <w:r/>
          </w:p>
        </w:tc>
        <w:tc>
          <w:tcPr>
            <w:tcW w:w="8222" w:type="dxa"/>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iCs/>
                <w:color w:val="auto"/>
                <w:sz w:val="22"/>
                <w:szCs w:val="22"/>
                <w:highlight w:val="none"/>
                <w:u w:val="single"/>
                <w:lang w:val="en-US" w:eastAsia="zh-CN"/>
              </w:rPr>
              <w:suppressLineNumbers w:val="0"/>
            </w:pPr>
            <w:r>
              <w:rPr>
                <w:rFonts w:hint="eastAsia" w:ascii="宋体" w:hAnsi="宋体" w:eastAsia="宋体" w:cs="宋体"/>
                <w:i/>
                <w:iCs/>
                <w:color w:val="auto"/>
                <w:sz w:val="22"/>
                <w:szCs w:val="22"/>
                <w:highlight w:val="none"/>
                <w:u w:val="single"/>
                <w:lang w:val="en-US" w:eastAsia="zh-CN"/>
              </w:rPr>
              <w:t xml:space="preserve">每套闸机具备两个通道，可根据需要设置进口和出口</w:t>
            </w:r>
            <w:r/>
          </w:p>
        </w:tc>
      </w:tr>
    </w:tbl>
    <w:p>
      <w:pPr>
        <w:pStyle w:val="864"/>
        <w:jc w:val="both"/>
        <w:spacing w:beforeAutospacing="0" w:afterAutospacing="0" w:line="0" w:lineRule="atLeast"/>
        <w:rPr>
          <w:rFonts w:hint="eastAsia" w:ascii="宋体" w:hAnsi="宋体" w:eastAsia="宋体" w:cs="宋体"/>
          <w:color w:val="auto"/>
          <w:sz w:val="24"/>
          <w:szCs w:val="24"/>
          <w:highlight w:val="none"/>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eastAsia="宋体" w:cs="宋体"/>
          <w:color w:val="auto"/>
          <w:sz w:val="24"/>
          <w:szCs w:val="24"/>
          <w:highlight w:val="none"/>
        </w:rPr>
      </w:r>
      <w:bookmarkEnd w:id="168"/>
      <w:r/>
      <w:bookmarkEnd w:id="169"/>
      <w:r/>
      <w:r/>
    </w:p>
    <w:p>
      <w:pPr>
        <w:jc w:val="center"/>
        <w:rPr>
          <w:color w:val="auto"/>
          <w:highlight w:val="none"/>
        </w:rPr>
      </w:pPr>
      <w:r/>
      <w:bookmarkStart w:id="17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4"/>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本项目选取1名中标候选人</w:t>
      </w:r>
      <w:r>
        <w:rPr>
          <w:rFonts w:hint="eastAsia" w:ascii="宋体" w:hAnsi="宋体" w:eastAsia="宋体" w:cs="宋体"/>
          <w:color w:val="auto"/>
          <w:sz w:val="24"/>
          <w:szCs w:val="24"/>
          <w:highlight w:val="none"/>
          <w:lang w:eastAsia="zh-CN"/>
        </w:rPr>
        <w:t xml:space="preserve">。</w:t>
      </w:r>
      <w:r/>
    </w:p>
    <w:p>
      <w:pPr>
        <w:pStyle w:val="864"/>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72"/>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864"/>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64"/>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64"/>
        <w:ind w:left="120" w:firstLine="36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64"/>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64"/>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64"/>
        <w:ind w:firstLine="480"/>
        <w:spacing w:before="120" w:beforeAutospacing="0" w:after="120" w:afterAutospacing="0"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7、采购本国产品的支持政策</w:t>
      </w:r>
      <w:r/>
    </w:p>
    <w:p>
      <w:pPr>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7.2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7.3供应商需按照招标文件的要求提供《关于符合本国产品标准的声明函》（以下简称《声明函》），如不提供将不享受本国产品价格评审优惠。</w:t>
      </w:r>
      <w:r/>
    </w:p>
    <w:p>
      <w:pPr>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64"/>
        <w:ind w:firstLine="482"/>
        <w:spacing w:before="120" w:beforeAutospacing="0" w:after="120" w:afterAutospacing="0"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评标方法与评标标准</w:t>
      </w:r>
      <w:r/>
    </w:p>
    <w:p>
      <w:pPr>
        <w:pStyle w:val="864"/>
        <w:ind w:firstLine="482"/>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综合评分法，具体评分标准如下：</w:t>
      </w:r>
      <w:r/>
    </w:p>
    <w:p>
      <w:pPr>
        <w:pStyle w:val="864"/>
        <w:ind w:firstLine="482"/>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4"/>
        <w:ind w:firstLine="482"/>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4"/>
        <w:ind w:firstLine="482"/>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4"/>
        <w:ind w:firstLine="482"/>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4"/>
        <w:ind w:firstLine="482"/>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4"/>
        <w:ind w:firstLine="482"/>
        <w:keepLines w:val="0"/>
        <w:keepNext w:val="0"/>
        <w:pageBreakBefore w:val="0"/>
        <w:spacing w:beforeAutospacing="0" w:afterAutospacing="0" w:line="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858"/>
        <w:tblpPr w:horzAnchor="page" w:tblpX="1792" w:vertAnchor="text" w:tblpY="440" w:leftFromText="180" w:topFromText="0" w:rightFromText="180" w:bottomFromText="0"/>
        <w:tblW w:w="5504"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748"/>
        <w:gridCol w:w="1145"/>
        <w:gridCol w:w="985"/>
        <w:gridCol w:w="6276"/>
      </w:tblGrid>
      <w:tr>
        <w:trPr>
          <w:trHeight w:val="432"/>
        </w:trPr>
        <w:tc>
          <w:tcPr>
            <w:gridSpan w:val="2"/>
            <w:tcW w:w="1034"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评审因素</w:t>
            </w:r>
            <w:r/>
          </w:p>
        </w:tc>
        <w:tc>
          <w:tcPr>
            <w:tcW w:w="538"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分数</w:t>
            </w:r>
            <w:r/>
          </w:p>
        </w:tc>
        <w:tc>
          <w:tcPr>
            <w:tcW w:w="3426" w:type="pct"/>
            <w:vAlign w:val="center"/>
            <w:textDirection w:val="lrTb"/>
            <w:noWrap w:val="false"/>
          </w:tcPr>
          <w:p>
            <w:pPr>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评审标准</w:t>
            </w:r>
            <w:r/>
          </w:p>
        </w:tc>
      </w:tr>
      <w:tr>
        <w:trPr>
          <w:trHeight w:val="1155"/>
        </w:trPr>
        <w:tc>
          <w:tcPr>
            <w:tcW w:w="409"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报价分</w:t>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30.00</w:t>
            </w:r>
            <w:r/>
          </w:p>
        </w:tc>
        <w:tc>
          <w:tcPr>
            <w:tcW w:w="3426" w:type="pct"/>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采用低价优先法计算，即满足招标文件要求且最低的报价为评审基准价，其价格分为满分。其他投标人报价得分＝（评标基准价/投标报价）*30。注：最终计算结果四舍五入保留至小数点后两位。</w:t>
            </w:r>
            <w:r/>
          </w:p>
        </w:tc>
      </w:tr>
      <w:tr>
        <w:trPr>
          <w:trHeight w:val="1854"/>
        </w:trPr>
        <w:tc>
          <w:tcPr>
            <w:tcW w:w="409"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技术</w:t>
            </w:r>
            <w:r/>
          </w:p>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响应</w:t>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技术参数</w:t>
            </w:r>
            <w:r>
              <w:rPr>
                <w:rFonts w:hint="eastAsia" w:asciiTheme="minorEastAsia" w:hAnsiTheme="minorEastAsia" w:eastAsiaTheme="minorEastAsia" w:cstheme="minorEastAsia"/>
                <w:color w:val="auto"/>
                <w:sz w:val="24"/>
                <w:szCs w:val="24"/>
                <w:highlight w:val="none"/>
              </w:rPr>
              <w:t xml:space="preserve">响应</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25</w:t>
            </w:r>
            <w:r>
              <w:rPr>
                <w:rFonts w:hint="eastAsia" w:asciiTheme="minorEastAsia" w:hAnsiTheme="minorEastAsia" w:eastAsiaTheme="minorEastAsia" w:cstheme="minorEastAsia"/>
                <w:color w:val="auto"/>
                <w:sz w:val="24"/>
                <w:szCs w:val="24"/>
                <w:highlight w:val="none"/>
                <w:lang w:val="en-US" w:eastAsia="zh-CN"/>
              </w:rPr>
              <w:t xml:space="preserve">.00</w:t>
            </w:r>
            <w:r/>
          </w:p>
        </w:tc>
        <w:tc>
          <w:tcPr>
            <w:tcW w:w="3426" w:type="pct"/>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val="en-US" w:eastAsia="zh-CN"/>
              </w:rPr>
              <w:t xml:space="preserve">依据投标文件中技术规格说明对招标文件《采购需求》“技术参数”满足程度。满足招标文件要求的得25分，重要响应指标满足的，每一项得1分，本项最高得25分，最低得0分。说明：“▲”标记的为重要响应指标，技术规格中要求提供相关佐证材料，此为必要内容。若未提供或所提供材料不符合要求，均视为不满足。</w:t>
            </w:r>
            <w:r/>
          </w:p>
        </w:tc>
      </w:tr>
      <w:tr>
        <w:trPr>
          <w:trHeight w:val="1593"/>
        </w:trPr>
        <w:tc>
          <w:tcPr>
            <w:tcW w:w="409"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企业经营业绩</w:t>
            </w:r>
            <w:r>
              <w:rPr>
                <w:rFonts w:hint="eastAsia" w:asciiTheme="minorEastAsia" w:hAnsiTheme="minorEastAsia" w:eastAsiaTheme="minorEastAsia" w:cstheme="minorEastAsia"/>
                <w:color w:val="auto"/>
                <w:sz w:val="24"/>
                <w:szCs w:val="24"/>
                <w:highlight w:val="none"/>
                <w:lang w:eastAsia="zh-CN"/>
              </w:rPr>
              <w:t xml:space="preserve">、实力</w:t>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企业业绩</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.00</w:t>
            </w:r>
            <w:r/>
          </w:p>
        </w:tc>
        <w:tc>
          <w:tcPr>
            <w:tcW w:w="3426" w:type="pct"/>
            <w:vAlign w:val="center"/>
            <w:textDirection w:val="lrTb"/>
            <w:noWrap w:val="false"/>
          </w:tcPr>
          <w:p>
            <w:pPr>
              <w:jc w:val="left"/>
              <w:keepLines w:val="0"/>
              <w:keepNext w:val="0"/>
              <w:pageBreakBefore w:val="0"/>
              <w:spacing w:line="2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供应商自2023年1月1日以来，承接过特种作业实操考试设备类似采购项目业绩的。每提供一个得2分，本项最多得6分，没有不得分。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注：须提供合同原件电子</w:t>
            </w:r>
            <w:r>
              <w:rPr>
                <w:rFonts w:hint="eastAsia" w:asciiTheme="minorEastAsia" w:hAnsiTheme="minorEastAsia" w:cstheme="minorEastAsia"/>
                <w:color w:val="auto"/>
                <w:sz w:val="24"/>
                <w:szCs w:val="24"/>
                <w:highlight w:val="none"/>
                <w:lang w:val="en-US" w:eastAsia="zh-CN"/>
              </w:rPr>
              <w:t xml:space="preserve">扫描件</w:t>
            </w:r>
            <w:r>
              <w:rPr>
                <w:rFonts w:hint="eastAsia" w:asciiTheme="minorEastAsia" w:hAnsiTheme="minorEastAsia" w:eastAsiaTheme="minorEastAsia" w:cstheme="minorEastAsia"/>
                <w:color w:val="auto"/>
                <w:sz w:val="24"/>
                <w:szCs w:val="24"/>
                <w:highlight w:val="none"/>
                <w:lang w:eastAsia="zh-CN"/>
              </w:rPr>
              <w:t xml:space="preserve">、验收报告</w:t>
            </w:r>
            <w:r>
              <w:rPr>
                <w:rFonts w:hint="eastAsia" w:asciiTheme="minorEastAsia" w:hAnsiTheme="minorEastAsia" w:cstheme="minorEastAsia"/>
                <w:color w:val="auto"/>
                <w:sz w:val="24"/>
                <w:szCs w:val="24"/>
                <w:highlight w:val="none"/>
                <w:lang w:val="en-US" w:eastAsia="zh-CN"/>
              </w:rPr>
              <w:t xml:space="preserve">原件电子扫描件</w:t>
            </w:r>
            <w:r>
              <w:rPr>
                <w:rFonts w:hint="eastAsia" w:asciiTheme="minorEastAsia" w:hAnsiTheme="minorEastAsia" w:eastAsiaTheme="minorEastAsia" w:cstheme="minorEastAsia"/>
                <w:color w:val="auto"/>
                <w:sz w:val="24"/>
                <w:szCs w:val="24"/>
                <w:highlight w:val="none"/>
              </w:rPr>
              <w:t xml:space="preserve">加盖</w:t>
            </w:r>
            <w:r>
              <w:rPr>
                <w:rFonts w:hint="eastAsia" w:asciiTheme="minorEastAsia" w:hAnsiTheme="minorEastAsia" w:cstheme="minorEastAsia"/>
                <w:color w:val="auto"/>
                <w:sz w:val="24"/>
                <w:szCs w:val="24"/>
                <w:highlight w:val="none"/>
                <w:lang w:val="en-US" w:eastAsia="zh-CN"/>
              </w:rPr>
              <w:t xml:space="preserve">电子</w:t>
            </w:r>
            <w:r>
              <w:rPr>
                <w:rFonts w:hint="eastAsia" w:asciiTheme="minorEastAsia" w:hAnsiTheme="minorEastAsia" w:eastAsiaTheme="minorEastAsia" w:cstheme="minorEastAsia"/>
                <w:color w:val="auto"/>
                <w:sz w:val="24"/>
                <w:szCs w:val="24"/>
                <w:highlight w:val="none"/>
              </w:rPr>
              <w:t xml:space="preserve">公章，</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者缺一不可，合同主要内容、标的等需清晰可见，如未提供或提供不清晰均不得分。</w:t>
            </w:r>
            <w:r/>
          </w:p>
        </w:tc>
      </w:tr>
      <w:tr>
        <w:trPr>
          <w:trHeight w:val="599"/>
        </w:trPr>
        <w:tc>
          <w:tcPr>
            <w:tcW w:w="409" w:type="pct"/>
            <w:vAlign w:val="center"/>
            <w:vMerge w:val="restart"/>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项目实施方案</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29分</w:t>
            </w:r>
            <w:r>
              <w:rPr>
                <w:rFonts w:hint="eastAsia" w:asciiTheme="minorEastAsia" w:hAnsiTheme="minorEastAsia" w:cstheme="minorEastAsia"/>
                <w:color w:val="auto"/>
                <w:sz w:val="24"/>
                <w:szCs w:val="24"/>
                <w:highlight w:val="none"/>
                <w:lang w:eastAsia="zh-CN"/>
              </w:rPr>
              <w:t xml:space="preserve">）</w:t>
            </w:r>
            <w:r/>
          </w:p>
        </w:tc>
        <w:tc>
          <w:tcPr>
            <w:gridSpan w:val="3"/>
            <w:tcW w:w="4590" w:type="pct"/>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供应商按照下列要求提供方案，评委会根据供应商提供的方案进行评分，不提供分项方案或经三分之二评委认定分项方案存在重大偏离的，该分项不得分。</w:t>
            </w:r>
            <w:r/>
          </w:p>
        </w:tc>
      </w:tr>
      <w:tr>
        <w:trPr>
          <w:trHeight w:val="385"/>
        </w:trPr>
        <w:tc>
          <w:tcPr>
            <w:tcW w:w="409" w:type="pct"/>
            <w:vAlign w:val="center"/>
            <w:vMerge w:val="continue"/>
            <w:textDirection w:val="lrTb"/>
            <w:noWrap w:val="false"/>
          </w:tcPr>
          <w:p>
            <w:pP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产品安全设计评价</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9.00</w:t>
            </w:r>
            <w:r/>
          </w:p>
        </w:tc>
        <w:tc>
          <w:tcPr>
            <w:tcW w:w="3426" w:type="pct"/>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供应商根据本项目第四章中“产品安全设计评价”要求提供：</w:t>
            </w:r>
            <w:r/>
          </w:p>
          <w:p>
            <w:pPr>
              <w:numPr>
                <w:ilvl w:val="0"/>
                <w:numId w:val="11"/>
              </w:num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低压电工、高压电工作业电气安全设计方案</w:t>
            </w:r>
            <w:r>
              <w:rPr>
                <w:rFonts w:hint="eastAsia" w:asciiTheme="minorEastAsia" w:hAnsiTheme="minorEastAsia" w:cstheme="minorEastAsia"/>
                <w:color w:val="auto"/>
                <w:sz w:val="24"/>
                <w:szCs w:val="24"/>
                <w:highlight w:val="none"/>
                <w:lang w:val="en-US" w:eastAsia="zh-CN"/>
              </w:rPr>
              <w:t xml:space="preserve">至少包括：</w:t>
            </w:r>
            <w:r>
              <w:rPr>
                <w:rFonts w:hint="eastAsia" w:asciiTheme="minorEastAsia" w:hAnsiTheme="minorEastAsia" w:eastAsiaTheme="minorEastAsia" w:cstheme="minorEastAsia"/>
                <w:color w:val="auto"/>
                <w:sz w:val="24"/>
                <w:szCs w:val="24"/>
                <w:highlight w:val="none"/>
                <w:lang w:val="en-US" w:eastAsia="zh-CN"/>
              </w:rPr>
              <w:t xml:space="preserve">1.考试操作台安全设计，包括防触电、漏电保护、电气隔离、机械安全防护等。2.高低压开关柜安全设计，包括联锁保护机制、绝缘防护配置、应急安全保障等。</w:t>
            </w:r>
            <w:r/>
          </w:p>
          <w:p>
            <w:pPr>
              <w:numPr>
                <w:ilvl w:val="0"/>
                <w:numId w:val="0"/>
              </w:num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numPr>
                <w:ilvl w:val="0"/>
                <w:numId w:val="0"/>
              </w:num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b.熔化焊接与热切割作业考场安全设计方案至少包含以下内容：1.集中排风排烟系统安全设计，包括有毒有害气体监测与报警、多工位联动抽风、风管防堵塞设计等。2.高处焊接防坠设计，包括个人人身防护、高处防坠落措施等。3.防火防爆设计，包括气瓶存放安全设计、基础电源与设备接地安全设计等。</w:t>
            </w:r>
            <w:r/>
          </w:p>
          <w:p>
            <w:pPr>
              <w:numPr>
                <w:ilvl w:val="0"/>
                <w:numId w:val="0"/>
              </w:num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c.高处作业、登高作业考场安全设计方案至少包含以下内容：</w:t>
            </w:r>
            <w:r/>
          </w:p>
          <w:p>
            <w:pPr>
              <w:numPr>
                <w:ilvl w:val="0"/>
                <w:numId w:val="0"/>
              </w:num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1.登杆登塔考位安全设计，针对考场中的登杆登塔考位，为确保电杆、铁塔稳固性与考生攀爬安全采取的设计等。2.平台防坠落安全设计，包括结构稳固设计、防坠落措施设计、分类隔离设计等。</w:t>
            </w:r>
            <w:r/>
          </w:p>
          <w:p>
            <w:pPr>
              <w:numPr>
                <w:ilvl w:val="0"/>
                <w:numId w:val="0"/>
              </w:num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;方案对于要求的响应不完全或者偏离要求的，视为不</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。具体由评审委员会评审。</w:t>
            </w:r>
            <w:r/>
          </w:p>
        </w:tc>
      </w:tr>
      <w:tr>
        <w:trPr>
          <w:trHeight w:val="955"/>
        </w:trPr>
        <w:tc>
          <w:tcPr>
            <w:tcW w:w="409"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产品结构设计评价</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.00</w:t>
            </w:r>
            <w:r/>
          </w:p>
        </w:tc>
        <w:tc>
          <w:tcPr>
            <w:tcW w:w="3426" w:type="pct"/>
            <w:vAlign w:val="center"/>
            <w:textDirection w:val="lrTb"/>
            <w:noWrap w:val="false"/>
          </w:tcPr>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供应商根据本项目第四章中“产品</w:t>
            </w:r>
            <w:r>
              <w:rPr>
                <w:rFonts w:hint="eastAsia" w:asciiTheme="minorEastAsia" w:hAnsiTheme="minorEastAsia" w:cstheme="minorEastAsia"/>
                <w:color w:val="auto"/>
                <w:sz w:val="24"/>
                <w:szCs w:val="24"/>
                <w:highlight w:val="none"/>
                <w:lang w:val="en-US" w:eastAsia="zh-CN"/>
              </w:rPr>
              <w:t xml:space="preserve">结构</w:t>
            </w:r>
            <w:r>
              <w:rPr>
                <w:rFonts w:hint="eastAsia" w:asciiTheme="minorEastAsia" w:hAnsiTheme="minorEastAsia" w:eastAsiaTheme="minorEastAsia" w:cstheme="minorEastAsia"/>
                <w:color w:val="auto"/>
                <w:sz w:val="24"/>
                <w:szCs w:val="24"/>
                <w:highlight w:val="none"/>
                <w:lang w:val="en-US" w:eastAsia="zh-CN"/>
              </w:rPr>
              <w:t xml:space="preserve">设计评价”要求提供：</w:t>
            </w:r>
            <w:r>
              <w:rPr>
                <w:rFonts w:hint="eastAsia" w:asciiTheme="minorEastAsia" w:hAnsiTheme="minorEastAsia" w:cstheme="minorEastAsia"/>
                <w:color w:val="auto"/>
                <w:sz w:val="24"/>
                <w:szCs w:val="24"/>
                <w:highlight w:val="none"/>
                <w:lang w:val="en-US" w:eastAsia="zh-CN"/>
              </w:rPr>
              <w:t xml:space="preserve">至少包括</w:t>
            </w:r>
            <w:r>
              <w:rPr>
                <w:rFonts w:hint="eastAsia" w:asciiTheme="minorEastAsia" w:hAnsiTheme="minorEastAsia" w:eastAsiaTheme="minorEastAsia" w:cstheme="minorEastAsia"/>
                <w:color w:val="auto"/>
                <w:sz w:val="24"/>
                <w:szCs w:val="24"/>
                <w:highlight w:val="none"/>
                <w:lang w:val="en-US" w:eastAsia="zh-CN"/>
              </w:rPr>
              <w:t xml:space="preserve">1.材料工艺设计，包括设备的环保性、防腐蚀性能、电气安全性能等。2.结构和模块设计，包括结构稳定性、布局合理性、模块配备与国家安全生产考试机构建设标准要求的符合度等。</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.可维护性及用户体验便捷程度，包括故障维修和日常养护成本、产品耐用性、操作便捷性等。</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;方案对于要求的响应不完全或者偏离要求的，视为不</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。具体由评审委员会评审。</w:t>
            </w:r>
            <w:r/>
          </w:p>
        </w:tc>
      </w:tr>
      <w:tr>
        <w:trPr>
          <w:trHeight w:val="2254"/>
        </w:trPr>
        <w:tc>
          <w:tcPr>
            <w:tcW w:w="409"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培训方案</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5.00</w:t>
            </w:r>
            <w:r/>
          </w:p>
        </w:tc>
        <w:tc>
          <w:tcPr>
            <w:tcW w:w="3426" w:type="pct"/>
            <w:vAlign w:val="center"/>
            <w:textDirection w:val="lrTb"/>
            <w:noWrap w:val="false"/>
          </w:tcPr>
          <w:p>
            <w:pPr>
              <w:jc w:val="left"/>
              <w:keepLines w:val="0"/>
              <w:keepNext w:val="0"/>
              <w:pageBreakBefore w:val="0"/>
              <w:spacing w:line="28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供应商根据本项目第四章中“</w:t>
            </w:r>
            <w:r>
              <w:rPr>
                <w:rFonts w:hint="eastAsia" w:asciiTheme="minorEastAsia" w:hAnsiTheme="minorEastAsia" w:cstheme="minorEastAsia"/>
                <w:color w:val="auto"/>
                <w:sz w:val="24"/>
                <w:szCs w:val="24"/>
                <w:highlight w:val="none"/>
                <w:lang w:val="en-US" w:eastAsia="zh-CN"/>
              </w:rPr>
              <w:t xml:space="preserve">培训方案</w:t>
            </w:r>
            <w:r>
              <w:rPr>
                <w:rFonts w:hint="eastAsia" w:asciiTheme="minorEastAsia" w:hAnsiTheme="minorEastAsia" w:eastAsiaTheme="minorEastAsia" w:cstheme="minorEastAsia"/>
                <w:color w:val="auto"/>
                <w:sz w:val="24"/>
                <w:szCs w:val="24"/>
                <w:highlight w:val="none"/>
                <w:lang w:val="en-US" w:eastAsia="zh-CN"/>
              </w:rPr>
              <w:t xml:space="preserve">”要求提供：</w:t>
            </w:r>
            <w:r>
              <w:rPr>
                <w:rFonts w:hint="eastAsia" w:asciiTheme="minorEastAsia" w:hAnsiTheme="minorEastAsia" w:cstheme="minorEastAsia"/>
                <w:color w:val="auto"/>
                <w:sz w:val="24"/>
                <w:szCs w:val="24"/>
                <w:highlight w:val="none"/>
                <w:lang w:val="en-US" w:eastAsia="zh-CN"/>
              </w:rPr>
              <w:t xml:space="preserve">至少包括</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培训内容和目标：2</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培训的地点和时间安排：3</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培训的方法要点：4</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培训的师资和人次：有丰富经验的培训工程师对设备使用人员进行培训，培训老师的数量不少于二人，每个设备确保至少一人。5</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培训的管理和协调：在培训前优先对接使用人员了解需求并在现场培训中进行有重点的解答，响应用户需求。6</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设备安装现场培训：内容包括设备使用操作、注意事项以及常规故障的</w:t>
            </w:r>
            <w:r>
              <w:rPr>
                <w:rFonts w:hint="eastAsia" w:asciiTheme="minorEastAsia" w:hAnsiTheme="minorEastAsia" w:cstheme="minorEastAsia"/>
                <w:color w:val="auto"/>
                <w:sz w:val="24"/>
                <w:szCs w:val="24"/>
                <w:highlight w:val="none"/>
                <w:lang w:val="en-US" w:eastAsia="zh-CN"/>
              </w:rPr>
              <w:t xml:space="preserve">。</w:t>
            </w:r>
            <w:r/>
          </w:p>
          <w:p>
            <w:pPr>
              <w:jc w:val="both"/>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;方案对于要求的响应不完全或者偏离要求的，视为不</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。具体由评审委员会评审。</w:t>
            </w:r>
            <w:r/>
          </w:p>
        </w:tc>
      </w:tr>
      <w:tr>
        <w:trPr>
          <w:trHeight w:val="1929"/>
        </w:trPr>
        <w:tc>
          <w:tcPr>
            <w:tcW w:w="409"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进度计划控制方案</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.00</w:t>
            </w:r>
            <w:r/>
          </w:p>
        </w:tc>
        <w:tc>
          <w:tcPr>
            <w:tcW w:w="3426" w:type="pct"/>
            <w:vAlign w:val="center"/>
            <w:textDirection w:val="lrTb"/>
            <w:noWrap w:val="false"/>
          </w:tcPr>
          <w:p>
            <w:pPr>
              <w:jc w:val="both"/>
              <w:keepLines w:val="0"/>
              <w:keepNext w:val="0"/>
              <w:pageBreakBefore w:val="0"/>
              <w:spacing w:line="28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供应商根据本项目第四章中“进度计划控制方案”要求提供：</w:t>
            </w:r>
            <w:r>
              <w:rPr>
                <w:rFonts w:hint="eastAsia" w:asciiTheme="minorEastAsia" w:hAnsiTheme="minorEastAsia" w:cstheme="minorEastAsia"/>
                <w:color w:val="auto"/>
                <w:sz w:val="24"/>
                <w:szCs w:val="24"/>
                <w:highlight w:val="none"/>
                <w:lang w:val="en-US" w:eastAsia="zh-CN"/>
              </w:rPr>
              <w:t xml:space="preserve">至少包括：1.产品交货方案，包括货物生产、物流运输、货物交接以及应急方案等。2.安装调试计划，进度安排必须在合同签订后30个日历天内完成到货、安装、调试工作并交付使用，包括安装进度安排、调试进度安排和验收交付进度安排等。3.技术服务团队安排，包括硬件安装调试人员、软件开发运维人员、其他配套服务人员等，从事需要持证上岗工作的人员需提供相应证件。4.安装管理方案，包括工作程序、管理和沟通体系、进度保障措施、安全保证措施等。</w:t>
            </w:r>
            <w:r/>
          </w:p>
          <w:p>
            <w:pPr>
              <w:jc w:val="both"/>
              <w:keepLines w:val="0"/>
              <w:keepNext w:val="0"/>
              <w:pageBreakBefore w:val="0"/>
              <w:spacing w:line="28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;方案对于要求的响应不完全或者偏离要求的，视为不</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。具体由评审委员会评审。</w:t>
            </w:r>
            <w:r/>
          </w:p>
        </w:tc>
      </w:tr>
      <w:tr>
        <w:trPr>
          <w:trHeight w:val="1982"/>
        </w:trPr>
        <w:tc>
          <w:tcPr>
            <w:tcW w:w="409" w:type="pct"/>
            <w:vAlign w:val="center"/>
            <w:vMerge w:val="continue"/>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r>
            <w:r/>
          </w:p>
        </w:tc>
        <w:tc>
          <w:tcPr>
            <w:tcW w:w="624" w:type="pct"/>
            <w:vAlign w:val="center"/>
            <w:textDirection w:val="lrTb"/>
            <w:noWrap w:val="false"/>
          </w:tcPr>
          <w:p>
            <w:pPr>
              <w:jc w:val="center"/>
              <w:keepLines w:val="0"/>
              <w:keepNext w:val="0"/>
              <w:pageBreakBefore w:val="0"/>
              <w:spacing w:line="280" w:lineRule="exact"/>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质量管理体系及保证措施</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.00</w:t>
            </w:r>
            <w:r/>
          </w:p>
        </w:tc>
        <w:tc>
          <w:tcPr>
            <w:tcW w:w="3426" w:type="pct"/>
            <w:vAlign w:val="center"/>
            <w:textDirection w:val="lrTb"/>
            <w:noWrap w:val="false"/>
          </w:tcPr>
          <w:p>
            <w:pPr>
              <w:jc w:val="left"/>
              <w:keepLines w:val="0"/>
              <w:keepNext w:val="0"/>
              <w:pageBreakBefore w:val="0"/>
              <w:spacing w:line="280" w:lineRule="exact"/>
              <w:widowControl w:val="off"/>
              <w:rPr>
                <w:rFonts w:hint="default" w:asciiTheme="minorEastAsia" w:hAnsi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供应商根据本项目第四章中“</w:t>
            </w:r>
            <w:r>
              <w:rPr>
                <w:rFonts w:hint="eastAsia" w:asciiTheme="minorEastAsia" w:hAnsiTheme="minorEastAsia" w:cstheme="minorEastAsia"/>
                <w:color w:val="auto"/>
                <w:sz w:val="24"/>
                <w:szCs w:val="24"/>
                <w:highlight w:val="none"/>
                <w:lang w:val="en-US" w:eastAsia="zh-CN"/>
              </w:rPr>
              <w:t xml:space="preserve">质量管理体系及保证措施</w:t>
            </w:r>
            <w:r>
              <w:rPr>
                <w:rFonts w:hint="eastAsia" w:asciiTheme="minorEastAsia" w:hAnsiTheme="minorEastAsia" w:eastAsiaTheme="minorEastAsia" w:cstheme="minorEastAsia"/>
                <w:color w:val="auto"/>
                <w:sz w:val="24"/>
                <w:szCs w:val="24"/>
                <w:highlight w:val="none"/>
                <w:lang w:val="en-US" w:eastAsia="zh-CN"/>
              </w:rPr>
              <w:t xml:space="preserve">”要求提供：</w:t>
            </w:r>
            <w:r>
              <w:rPr>
                <w:rFonts w:hint="eastAsia" w:asciiTheme="minorEastAsia" w:hAnsiTheme="minorEastAsia" w:cstheme="minorEastAsia"/>
                <w:color w:val="auto"/>
                <w:sz w:val="24"/>
                <w:szCs w:val="24"/>
                <w:highlight w:val="none"/>
                <w:lang w:val="en-US" w:eastAsia="zh-CN"/>
              </w:rPr>
              <w:t xml:space="preserve">至少包括：1.完整的质量保证体系。2.质量目标措施。3.质量控制的保证措施。</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;方案对于要求的响应不完全或者偏离要求的，视为不</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。具体由评审委员会评审。</w:t>
            </w:r>
            <w:r/>
          </w:p>
        </w:tc>
      </w:tr>
      <w:tr>
        <w:trPr>
          <w:trHeight w:val="2269"/>
        </w:trPr>
        <w:tc>
          <w:tcPr>
            <w:tcW w:w="409"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w:t>
            </w:r>
            <w:r/>
          </w:p>
        </w:tc>
        <w:tc>
          <w:tcPr>
            <w:tcW w:w="624"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售后</w:t>
            </w:r>
            <w:r>
              <w:rPr>
                <w:rFonts w:hint="eastAsia" w:asciiTheme="minorEastAsia" w:hAnsiTheme="minorEastAsia" w:eastAsiaTheme="minorEastAsia" w:cstheme="minorEastAsia"/>
                <w:color w:val="auto"/>
                <w:sz w:val="24"/>
                <w:szCs w:val="24"/>
                <w:highlight w:val="none"/>
              </w:rPr>
              <w:t xml:space="preserve">服务</w:t>
            </w:r>
            <w:r/>
          </w:p>
        </w:tc>
        <w:tc>
          <w:tcPr>
            <w:tcW w:w="538" w:type="pct"/>
            <w:vAlign w:val="center"/>
            <w:textDirection w:val="lrTb"/>
            <w:noWrap w:val="false"/>
          </w:tcPr>
          <w:p>
            <w:pPr>
              <w:jc w:val="center"/>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lang w:val="en-US" w:eastAsia="zh-CN"/>
              </w:rPr>
              <w:t xml:space="preserve">.00</w:t>
            </w:r>
            <w:r/>
          </w:p>
        </w:tc>
        <w:tc>
          <w:tcPr>
            <w:tcW w:w="3426" w:type="pct"/>
            <w:vAlign w:val="center"/>
            <w:textDirection w:val="lrTb"/>
            <w:noWrap w:val="false"/>
          </w:tcPr>
          <w:p>
            <w:pPr>
              <w:jc w:val="left"/>
              <w:keepLines w:val="0"/>
              <w:keepNext w:val="0"/>
              <w:pageBreakBefore w:val="0"/>
              <w:spacing w:line="280" w:lineRule="exact"/>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供应商根据本项目第四章中“售后服务方案”要求提供至少包含：1</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保修时间响应；</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日常维护和保养；</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零配件和维修备品备件的供应保障；</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eastAsia="zh-CN"/>
              </w:rPr>
              <w:t xml:space="preserve">服务人员专业素养；</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客户反馈处理机制；</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val="en-US" w:eastAsia="zh-CN"/>
              </w:rPr>
              <w:t xml:space="preserve">应急预案机制等。</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对以上方面内容进行综合评定：</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val="en-US" w:eastAsia="zh-CN"/>
              </w:rPr>
              <w:t xml:space="preserve">优于项目需求的得</w:t>
            </w:r>
            <w:r>
              <w:rPr>
                <w:rFonts w:hint="eastAsia" w:asciiTheme="minorEastAsia" w:hAnsi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val="en-US" w:eastAsia="zh-CN"/>
              </w:rPr>
              <w:t xml:space="preserve">满足项目需求的得</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val="en-US" w:eastAsia="zh-CN"/>
              </w:rPr>
              <w:t xml:space="preserve">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不满足或无此项内容的本项不得分。</w:t>
            </w:r>
            <w:r/>
          </w:p>
          <w:p>
            <w:pPr>
              <w:jc w:val="left"/>
              <w:keepLines w:val="0"/>
              <w:keepNext w:val="0"/>
              <w:pageBreakBefore w:val="0"/>
              <w:spacing w:line="280" w:lineRule="exact"/>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投标人提供的方案能全部响应要求，提出更为细致、有针对性、切实可行、要求之外且和本项目实施相关的内容的，可视为优于;方案能响应要求的可视为</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;方案对于要求的响应不完全或者偏离要求的，视为不</w:t>
            </w:r>
            <w:r>
              <w:rPr>
                <w:rFonts w:hint="eastAsia" w:asciiTheme="minorEastAsia" w:hAnsiTheme="minorEastAsia" w:cstheme="minorEastAsia"/>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。具体由评审委员会评审。</w:t>
            </w:r>
            <w:r/>
          </w:p>
        </w:tc>
      </w:tr>
    </w:tbl>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64"/>
        <w:jc w:val="center"/>
        <w:keepNext/>
        <w:spacing w:beforeAutospacing="0" w:afterAutospacing="0"/>
        <w:rPr>
          <w:rFonts w:hint="eastAsia" w:eastAsia="黑体"/>
          <w:color w:val="auto"/>
          <w:highlight w:val="none"/>
          <w:lang w:eastAsia="zh-CN"/>
        </w:rPr>
      </w:pPr>
      <w:r>
        <w:rPr>
          <w:rFonts w:hint="eastAsia" w:ascii="黑体" w:hAnsi="宋体" w:eastAsia="黑体" w:cs="黑体"/>
          <w:color w:val="auto"/>
          <w:sz w:val="44"/>
          <w:szCs w:val="44"/>
          <w:highlight w:val="none"/>
        </w:rPr>
        <w:t xml:space="preserve">第六章 投标文件格式</w:t>
      </w:r>
      <w:r/>
    </w:p>
    <w:p>
      <w:pPr>
        <w:pStyle w:val="864"/>
        <w:jc w:val="center"/>
        <w:spacing w:beforeAutospacing="0" w:afterAutospacing="0"/>
        <w:rPr>
          <w:rFonts w:hint="eastAsia" w:ascii="宋体" w:hAnsi="宋体" w:eastAsia="宋体" w:cs="宋体"/>
          <w:b/>
          <w:color w:val="auto"/>
          <w:sz w:val="72"/>
          <w:szCs w:val="72"/>
          <w:highlight w:val="none"/>
        </w:rPr>
      </w:pPr>
      <w:r/>
      <w:bookmarkStart w:id="171" w:name="_Toc49090576"/>
      <w:r/>
      <w:bookmarkEnd w:id="171"/>
      <w:r/>
      <w:bookmarkStart w:id="172" w:name="_Toc120614282"/>
      <w:r/>
      <w:bookmarkEnd w:id="172"/>
      <w:r/>
      <w:bookmarkStart w:id="173" w:name="_Toc26554094"/>
      <w:r/>
      <w:bookmarkStart w:id="174" w:name="_Hlt26955039"/>
      <w:r/>
      <w:bookmarkStart w:id="175" w:name="_Hlt26671244"/>
      <w:r/>
      <w:r/>
    </w:p>
    <w:p>
      <w:pPr>
        <w:pStyle w:val="86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u w:val="single"/>
        </w:rPr>
        <w:t xml:space="preserve">             </w:t>
      </w:r>
      <w:r/>
    </w:p>
    <w:p>
      <w:pPr>
        <w:pStyle w:val="86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u w:val="single"/>
        </w:rPr>
        <w:t xml:space="preserve">             </w:t>
      </w:r>
      <w:r/>
    </w:p>
    <w:p>
      <w:pPr>
        <w:pStyle w:val="86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w:t>
      </w:r>
      <w:r>
        <w:rPr>
          <w:rFonts w:hint="eastAsia" w:ascii="宋体" w:hAnsi="宋体" w:eastAsia="宋体" w:cs="宋体"/>
          <w:b/>
          <w:color w:val="auto"/>
          <w:sz w:val="36"/>
          <w:szCs w:val="36"/>
          <w:highlight w:val="none"/>
          <w:u w:val="single"/>
        </w:rPr>
        <w:t xml:space="preserve">（加盖CA电子公章）</w:t>
      </w:r>
      <w:r/>
    </w:p>
    <w:p>
      <w:pPr>
        <w:pStyle w:val="86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w:t>
      </w:r>
      <w:r>
        <w:rPr>
          <w:rFonts w:hint="eastAsia" w:ascii="宋体" w:hAnsi="宋体" w:eastAsia="宋体" w:cs="宋体"/>
          <w:b/>
          <w:color w:val="auto"/>
          <w:sz w:val="36"/>
          <w:szCs w:val="36"/>
          <w:highlight w:val="none"/>
          <w:u w:val="single"/>
        </w:rPr>
        <w:t xml:space="preserve">             </w:t>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6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二、2024年度或2025年度的财务状况报告（至少提供资产负债表、利润表、现金流量表，</w:t>
      </w:r>
      <w:r>
        <w:rPr>
          <w:rFonts w:hint="eastAsia" w:ascii="宋体" w:hAnsi="宋体" w:eastAsia="宋体" w:cs="宋体"/>
          <w:i w:val="0"/>
          <w:iCs/>
          <w:color w:val="auto"/>
          <w:highlight w:val="none"/>
          <w:u w:val="none"/>
        </w:rPr>
        <w:t xml:space="preserve">投标人成立不满一年无需提供）</w:t>
      </w:r>
      <w:r>
        <w:rPr>
          <w:rFonts w:hint="eastAsia" w:ascii="宋体" w:hAnsi="宋体" w:eastAsia="宋体" w:cs="宋体"/>
          <w:i w:val="0"/>
          <w:iCs/>
          <w:color w:val="auto"/>
          <w:sz w:val="24"/>
          <w:szCs w:val="24"/>
          <w:highlight w:val="none"/>
          <w:u w:val="none"/>
          <w:lang w:val="en-US" w:eastAsia="zh-CN" w:bidi="ar-SA"/>
        </w:rPr>
      </w:r>
      <w:r/>
    </w:p>
    <w:p>
      <w:pPr>
        <w:pStyle w:val="864"/>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4"/>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五、参加政府采购活动前3年内在经营活动中没有重大违法记录的书面声明</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4"/>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十一、关于符合本国产品标准的声明函</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864"/>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864"/>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864"/>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rPr>
        <w:t xml:space="preserve">2024年度或2025年度</w:t>
      </w:r>
      <w:r>
        <w:rPr>
          <w:rFonts w:hint="eastAsia" w:ascii="黑体" w:hAnsi="宋体" w:eastAsia="黑体" w:cs="黑体"/>
          <w:i/>
          <w:color w:val="auto"/>
          <w:sz w:val="32"/>
          <w:szCs w:val="32"/>
          <w:highlight w:val="none"/>
          <w:u w:val="single"/>
        </w:rPr>
        <w:t xml:space="preserve">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4"/>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五、参加政府采购活动前3年内在经营活动中没有重大违法记录的书面声明</w:t>
      </w:r>
      <w:r/>
    </w:p>
    <w:p>
      <w:pPr>
        <w:pStyle w:val="864"/>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864"/>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86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64"/>
        <w:jc w:val="center"/>
        <w:spacing w:beforeAutospacing="0" w:afterAutospacing="0"/>
        <w:rPr>
          <w:rFonts w:ascii="黑体" w:hAnsi="宋体" w:eastAsia="黑体" w:cs="黑体"/>
          <w:i/>
          <w:color w:val="auto"/>
          <w:sz w:val="32"/>
          <w:szCs w:val="32"/>
          <w:highlight w:val="none"/>
          <w:u w:val="single"/>
        </w:rPr>
      </w:pPr>
      <w:r/>
      <w:bookmarkStart w:id="176" w:name="_Toc120614284"/>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4"/>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64"/>
        <w:jc w:val="center"/>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64"/>
        <w:jc w:val="center"/>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64"/>
        <w:jc w:val="center"/>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r/>
    </w:p>
    <w:p>
      <w:pPr>
        <w:pStyle w:val="864"/>
        <w:jc w:val="center"/>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t xml:space="preserve">七、法人授权书</w:t>
      </w:r>
      <w:r/>
    </w:p>
    <w:p>
      <w:pPr>
        <w:pStyle w:val="86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6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4"/>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4"/>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4"/>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4"/>
        <w:ind w:firstLine="480"/>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64"/>
        <w:ind w:firstLine="480"/>
        <w:jc w:val="both"/>
        <w:spacing w:beforeAutospacing="0" w:afterAutospacing="0"/>
        <w:tabs>
          <w:tab w:val="left" w:pos="360" w:leader="none"/>
        </w:tabs>
        <w:rPr>
          <w:rFonts w:hint="eastAsia" w:eastAsiaTheme="minorEastAsia"/>
          <w:color w:val="auto"/>
          <w:highlight w:val="none"/>
          <w:lang w:eastAsia="zh-CN"/>
        </w:rPr>
      </w:pPr>
      <w:r>
        <w:rPr>
          <w:rFonts w:ascii="Times New Roman" w:hAnsi="Times New Roman"/>
          <w:color w:val="auto"/>
          <w:highlight w:val="none"/>
        </w:rPr>
        <w:t xml:space="preserve">     日期：</w:t>
      </w:r>
      <w:bookmarkStart w:id="177" w:name="_格式3__银行出具的资信证明"/>
      <w:r/>
      <w:bookmarkStart w:id="178" w:name="_Hlt26955070"/>
      <w:r/>
      <w:bookmarkStart w:id="179" w:name="_Hlt26671380"/>
      <w:r>
        <w:rPr>
          <w:rFonts w:ascii="Times New Roman" w:hAnsi="Times New Roman"/>
          <w:color w:val="auto"/>
          <w:highlight w:val="none"/>
          <w:u w:val="single"/>
        </w:rPr>
        <w:t xml:space="preserve">                                        </w:t>
      </w:r>
      <w:r/>
    </w:p>
    <w:p>
      <w:pPr>
        <w:pStyle w:val="864"/>
        <w:ind w:firstLine="420"/>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64"/>
        <w:ind w:firstLine="360"/>
        <w:jc w:val="both"/>
        <w:spacing w:beforeAutospacing="0" w:afterAutospacing="0" w:line="0" w:lineRule="atLeast"/>
        <w:rPr>
          <w:color w:val="auto"/>
          <w:highlight w:val="none"/>
          <w:shd w:val="clear" w:color="auto" w:fill="auto"/>
        </w:rPr>
      </w:pPr>
      <w:r>
        <w:rPr>
          <w:rFonts w:ascii="楷体" w:hAnsi="楷体" w:eastAsia="楷体" w:cs="楷体"/>
          <w:color w:val="auto"/>
          <w:highlight w:val="none"/>
          <w:shd w:val="clear" w:color="auto" w:fill="auto"/>
        </w:rPr>
        <w:t xml:space="preserve">备注我公司（单位）委托进行现场演示的人员为（本项目如果无现场演示要求，请项目经办人自行删除备注）</w:t>
      </w:r>
      <w:r/>
    </w:p>
    <w:p>
      <w:pPr>
        <w:pStyle w:val="864"/>
        <w:jc w:val="both"/>
        <w:spacing w:beforeAutospacing="0" w:afterAutospacing="0" w:line="0" w:lineRule="atLeast"/>
        <w:rPr>
          <w:color w:val="auto"/>
          <w:highlight w:val="none"/>
          <w:shd w:val="clear" w:color="auto" w:fill="auto"/>
        </w:rPr>
      </w:pP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 xml:space="preserve">（人员姓名），身份证号</w:t>
      </w:r>
      <w:r>
        <w:rPr>
          <w:rFonts w:hint="eastAsia" w:ascii="楷体" w:hAnsi="楷体" w:eastAsia="楷体" w:cs="楷体"/>
          <w:color w:val="auto"/>
          <w:highlight w:val="none"/>
          <w:u w:val="single"/>
          <w:shd w:val="clear" w:color="auto" w:fill="auto"/>
        </w:rPr>
        <w:t xml:space="preserve">        </w:t>
      </w:r>
      <w:r>
        <w:rPr>
          <w:rFonts w:hint="eastAsia" w:ascii="楷体" w:hAnsi="楷体" w:eastAsia="楷体" w:cs="楷体"/>
          <w:color w:val="auto"/>
          <w:highlight w:val="none"/>
          <w:shd w:val="clear" w:color="auto" w:fill="auto"/>
        </w:rPr>
        <w:t xml:space="preserve">。</w:t>
      </w:r>
      <w:r/>
    </w:p>
    <w:p>
      <w:pPr>
        <w:pStyle w:val="864"/>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64"/>
        <w:ind w:firstLine="3390"/>
        <w:jc w:val="both"/>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八、投标函</w:t>
      </w:r>
      <w:r/>
    </w:p>
    <w:p>
      <w:pPr>
        <w:pStyle w:val="864"/>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val="en-US" w:eastAsia="zh-CN"/>
        </w:rPr>
        <w:t xml:space="preserve">应急管理局</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4"/>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64"/>
        <w:ind w:left="420" w:firstLine="480"/>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账         号：</w:t>
      </w:r>
      <w:r/>
    </w:p>
    <w:p>
      <w:pPr>
        <w:pStyle w:val="86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r>
      <w:r/>
    </w:p>
    <w:p>
      <w:pPr>
        <w:pStyle w:val="864"/>
        <w:ind w:firstLine="240"/>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w:t>
      </w:r>
      <w:r>
        <w:rPr>
          <w:rFonts w:hint="eastAsia"/>
          <w:color w:val="auto"/>
          <w:sz w:val="24"/>
          <w:highlight w:val="none"/>
          <w:lang w:val="en-US" w:eastAsia="zh-CN"/>
        </w:rPr>
        <w:t xml:space="preserve">应急管理局</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，采购编号为的</w:t>
      </w:r>
      <w:r>
        <w:rPr>
          <w:rFonts w:hint="eastAsia"/>
          <w:color w:val="auto"/>
          <w:sz w:val="24"/>
          <w:highlight w:val="none"/>
          <w:u w:val="single"/>
        </w:rPr>
        <w:t xml:space="preserve">（项目名称）</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64"/>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64"/>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64"/>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64"/>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864"/>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64"/>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4"/>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 十、残疾人福利性单位声明函（分包号：**）</w:t>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4"/>
        <w:ind w:firstLine="480"/>
        <w:jc w:val="both"/>
        <w:spacing w:beforeAutospacing="0" w:afterAutospacing="0" w:line="0" w:lineRule="atLeast"/>
        <w:rPr>
          <w:color w:val="auto"/>
          <w:highlight w:val="none"/>
        </w:rPr>
      </w:pPr>
      <w:r>
        <w:rPr>
          <w:color w:val="auto"/>
          <w:highlight w:val="none"/>
        </w:rPr>
        <w:t xml:space="preserve"> </w:t>
      </w:r>
      <w:r/>
    </w:p>
    <w:p>
      <w:pPr>
        <w:pStyle w:val="86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64"/>
        <w:ind w:firstLine="624"/>
        <w:jc w:val="both"/>
        <w:spacing w:beforeAutospacing="0" w:afterAutospacing="0" w:line="0" w:lineRule="atLeast"/>
        <w:rPr>
          <w:color w:val="auto"/>
          <w:highlight w:val="none"/>
        </w:rPr>
      </w:pPr>
      <w:r>
        <w:rPr>
          <w:color w:val="auto"/>
          <w:highlight w:val="none"/>
        </w:rPr>
        <w:t xml:space="preserve"> </w:t>
      </w:r>
      <w:r/>
    </w:p>
    <w:p>
      <w:pPr>
        <w:pStyle w:val="864"/>
        <w:ind w:right="0" w:firstLine="0"/>
        <w:jc w:val="center"/>
        <w:spacing w:beforeAutospacing="0" w:afterAutospacing="0" w:line="24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4"/>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t xml:space="preserve"> </w:t>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color w:val="auto"/>
          <w:highlight w:val="none"/>
        </w:rPr>
        <w:t xml:space="preserve"> </w:t>
      </w:r>
      <w:r/>
    </w:p>
    <w:p>
      <w:pPr>
        <w:pStyle w:val="864"/>
        <w:ind w:left="0" w:right="0" w:firstLine="0"/>
        <w:jc w:val="center"/>
        <w:keepLines w:val="0"/>
        <w:keepNext w:val="0"/>
        <w:spacing w:before="30" w:beforeAutospacing="0" w:after="30" w:afterAutospacing="0"/>
        <w:shd w:val="clear" w:color="auto" w:fill="ffffff"/>
        <w:widowControl/>
        <w:rPr>
          <w:rFonts w:hint="eastAsia" w:ascii="黑体" w:hAnsi="宋体" w:eastAsia="黑体" w:cs="黑体"/>
          <w:b/>
          <w:bCs/>
          <w:color w:val="auto"/>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r/>
    </w:p>
    <w:p>
      <w:pPr>
        <w:pStyle w:val="864"/>
        <w:ind w:left="0" w:right="0" w:firstLine="0"/>
        <w:jc w:val="center"/>
        <w:keepLines w:val="0"/>
        <w:keepNext w:val="0"/>
        <w:spacing w:before="30" w:beforeAutospacing="0" w:after="30" w:afterAutospacing="0"/>
        <w:shd w:val="clear" w:color="auto" w:fill="ffffff"/>
        <w:widowControl/>
        <w:rPr>
          <w:rFonts w:hint="eastAsia" w:ascii="黑体" w:hAnsi="宋体" w:eastAsia="黑体" w:cs="黑体"/>
          <w:b/>
          <w:bCs/>
          <w:color w:val="auto"/>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r/>
    </w:p>
    <w:p>
      <w:pPr>
        <w:pStyle w:val="864"/>
        <w:ind w:left="0" w:right="0" w:firstLine="0"/>
        <w:jc w:val="center"/>
        <w:keepLines w:val="0"/>
        <w:keepNext w:val="0"/>
        <w:spacing w:before="30" w:beforeAutospacing="0" w:after="30" w:afterAutospacing="0"/>
        <w:shd w:val="clear" w:color="auto" w:fill="ffffff"/>
        <w:widowControl/>
        <w:rPr>
          <w:rFonts w:hint="eastAsia" w:ascii="黑体" w:hAnsi="宋体" w:eastAsia="黑体" w:cs="黑体"/>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黑体" w:hAnsi="宋体" w:eastAsia="黑体" w:cs="黑体"/>
          <w:b/>
          <w:color w:val="auto"/>
          <w:sz w:val="32"/>
          <w:szCs w:val="32"/>
          <w:highlight w:val="none"/>
        </w:rPr>
        <w:t xml:space="preserve">十一、关于符合本国产品标准的声明函</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color w:val="auto"/>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2806206</wp:posOffset>
                </wp:positionH>
                <wp:positionV relativeFrom="paragraph">
                  <wp:posOffset>442383</wp:posOffset>
                </wp:positionV>
                <wp:extent cx="1062355" cy="139700"/>
                <wp:effectExtent l="0" t="0" r="0" b="0"/>
                <wp:wrapNone/>
                <wp:docPr id="1"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65408;mso-wrap-distance-left:9.0pt;mso-wrap-distance-top:0.0pt;mso-wrap-distance-right:9.0pt;mso-wrap-distance-bottom:0.0pt;rotation:0;flip:y;visibility:visible;" from="221.0pt,34.8pt" to="304.6pt,45.8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2036903</wp:posOffset>
                </wp:positionH>
                <wp:positionV relativeFrom="paragraph">
                  <wp:posOffset>442383</wp:posOffset>
                </wp:positionV>
                <wp:extent cx="1062355" cy="13970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 o:spid="_x0000_s1" style="position:absolute;left:0;text-align:left;z-index:251665408;mso-wrap-distance-left:9.0pt;mso-wrap-distance-top:0.0pt;mso-wrap-distance-right:9.0pt;mso-wrap-distance-bottom:0.0pt;rotation:0;flip:y;visibility:visible;" from="160.4pt,34.8pt" to="244.0pt,45.8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-201224</wp:posOffset>
                </wp:positionH>
                <wp:positionV relativeFrom="paragraph">
                  <wp:posOffset>267758</wp:posOffset>
                </wp:positionV>
                <wp:extent cx="591502" cy="69850"/>
                <wp:effectExtent l="6350" t="6350" r="6350" b="6350"/>
                <wp:wrapNone/>
                <wp:docPr id="3" name="直接连接符 9"/>
                <wp:cNvGraphicFramePr/>
                <a:graphic xmlns:a="http://schemas.openxmlformats.org/drawingml/2006/main">
                  <a:graphicData uri="http://schemas.microsoft.com/office/word/2010/wordprocessingShape">
                    <wps:wsp>
                      <wps:cNvPr id="0" name=""/>
                      <wps:cNvSpPr/>
                      <wps:spPr bwMode="auto">
                        <a:xfrm rot="0" flipH="0" flipV="1">
                          <a:off x="0" y="0"/>
                          <a:ext cx="591502" cy="6984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rotation:0;flip:y;visibility:visible;" from="-15.8pt,21.1pt" to="30.7pt,26.6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-201224</wp:posOffset>
                </wp:positionH>
                <wp:positionV relativeFrom="paragraph">
                  <wp:posOffset>372533</wp:posOffset>
                </wp:positionV>
                <wp:extent cx="1062355" cy="139700"/>
                <wp:effectExtent l="0" t="0" r="0" b="0"/>
                <wp:wrapNone/>
                <wp:docPr id="4"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rotation:0;flip:y;visibility:visible;" from="-15.8pt,29.3pt" to="67.8pt,40.3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3725439</wp:posOffset>
                </wp:positionH>
                <wp:positionV relativeFrom="paragraph">
                  <wp:posOffset>232833</wp:posOffset>
                </wp:positionV>
                <wp:extent cx="1062355" cy="139700"/>
                <wp:effectExtent l="0" t="0" r="0" b="0"/>
                <wp:wrapNone/>
                <wp:docPr id="5"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rotation:0;flip:y;visibility:visible;" from="293.3pt,18.3pt" to="377.0pt,29.3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2486695</wp:posOffset>
                </wp:positionH>
                <wp:positionV relativeFrom="paragraph">
                  <wp:posOffset>232833</wp:posOffset>
                </wp:positionV>
                <wp:extent cx="1062355" cy="13970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rotation:0;flip:y;visibility:visible;" from="195.8pt,18.3pt" to="279.5pt,29.3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2973070</wp:posOffset>
                </wp:positionH>
                <wp:positionV relativeFrom="paragraph">
                  <wp:posOffset>445770</wp:posOffset>
                </wp:positionV>
                <wp:extent cx="784225" cy="110490"/>
                <wp:effectExtent l="635" t="6350" r="15240" b="16510"/>
                <wp:wrapNone/>
                <wp:docPr id="7" name="直接连接符 10"/>
                <wp:cNvGraphicFramePr/>
                <a:graphic xmlns:a="http://schemas.openxmlformats.org/drawingml/2006/main">
                  <a:graphicData uri="http://schemas.microsoft.com/office/word/2010/wordprocessingShape">
                    <wps:wsp>
                      <wps:cNvPr id="0" name=""/>
                      <wps:cNvSpPr/>
                      <wps:spPr bwMode="auto">
                        <a:xfrm flipH="1">
                          <a:off x="4117975" y="2837180"/>
                          <a:ext cx="784225" cy="11049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66432;mso-wrap-distance-left:9.0pt;mso-wrap-distance-top:0.0pt;mso-wrap-distance-right:9.0pt;mso-wrap-distance-bottom:0.0pt;flip:x;visibility:visible;" from="234.1pt,35.1pt" to="295.9pt,43.8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4590827</wp:posOffset>
                </wp:positionH>
                <wp:positionV relativeFrom="paragraph">
                  <wp:posOffset>47722</wp:posOffset>
                </wp:positionV>
                <wp:extent cx="679673" cy="66775"/>
                <wp:effectExtent l="6350" t="6350" r="6350" b="6350"/>
                <wp:wrapNone/>
                <wp:docPr id="8" name="直接连接符 9"/>
                <wp:cNvGraphicFramePr/>
                <a:graphic xmlns:a="http://schemas.openxmlformats.org/drawingml/2006/main">
                  <a:graphicData uri="http://schemas.microsoft.com/office/word/2010/wordprocessingShape">
                    <wps:wsp>
                      <wps:cNvPr id="0" name=""/>
                      <wps:cNvSpPr/>
                      <wps:spPr bwMode="auto">
                        <a:xfrm flipH="0" flipV="1">
                          <a:off x="0" y="0"/>
                          <a:ext cx="679673" cy="66774"/>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flip:y;visibility:visible;" from="361.5pt,3.8pt" to="415.0pt,9.0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4812030</wp:posOffset>
                </wp:positionH>
                <wp:positionV relativeFrom="paragraph">
                  <wp:posOffset>233680</wp:posOffset>
                </wp:positionV>
                <wp:extent cx="527685" cy="102235"/>
                <wp:effectExtent l="1270" t="6350" r="4445" b="24765"/>
                <wp:wrapNone/>
                <wp:docPr id="9" name="直接连接符 7"/>
                <wp:cNvGraphicFramePr/>
                <a:graphic xmlns:a="http://schemas.openxmlformats.org/drawingml/2006/main">
                  <a:graphicData uri="http://schemas.microsoft.com/office/word/2010/wordprocessingShape">
                    <wps:wsp>
                      <wps:cNvPr id="0" name=""/>
                      <wps:cNvSpPr/>
                      <wps:spPr bwMode="auto">
                        <a:xfrm flipV="1">
                          <a:off x="6089015" y="2668905"/>
                          <a:ext cx="527685" cy="10223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flip:y;visibility:visible;" from="378.9pt,18.4pt" to="420.4pt,26.4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3676650</wp:posOffset>
                </wp:positionH>
                <wp:positionV relativeFrom="paragraph">
                  <wp:posOffset>233680</wp:posOffset>
                </wp:positionV>
                <wp:extent cx="878840" cy="109855"/>
                <wp:effectExtent l="635" t="6350" r="15875" b="17145"/>
                <wp:wrapNone/>
                <wp:docPr id="10" name="直接连接符 6"/>
                <wp:cNvGraphicFramePr/>
                <a:graphic xmlns:a="http://schemas.openxmlformats.org/drawingml/2006/main">
                  <a:graphicData uri="http://schemas.microsoft.com/office/word/2010/wordprocessingShape">
                    <wps:wsp>
                      <wps:cNvPr id="0" name=""/>
                      <wps:cNvSpPr/>
                      <wps:spPr bwMode="auto">
                        <a:xfrm flipV="1">
                          <a:off x="4821555" y="2625090"/>
                          <a:ext cx="878840" cy="10985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flip:y;visibility:visible;" from="289.5pt,18.4pt" to="358.7pt,27.0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4650740</wp:posOffset>
                </wp:positionH>
                <wp:positionV relativeFrom="paragraph">
                  <wp:posOffset>50165</wp:posOffset>
                </wp:positionV>
                <wp:extent cx="622935" cy="117475"/>
                <wp:effectExtent l="1270" t="6350" r="4445" b="9525"/>
                <wp:wrapNone/>
                <wp:docPr id="11" name="直接连接符 3"/>
                <wp:cNvGraphicFramePr/>
                <a:graphic xmlns:a="http://schemas.openxmlformats.org/drawingml/2006/main">
                  <a:graphicData uri="http://schemas.microsoft.com/office/word/2010/wordprocessingShape">
                    <wps:wsp>
                      <wps:cNvPr id="0" name=""/>
                      <wps:cNvSpPr/>
                      <wps:spPr bwMode="auto">
                        <a:xfrm flipV="1">
                          <a:off x="5795645" y="2441575"/>
                          <a:ext cx="622935" cy="117475"/>
                        </a:xfrm>
                        <a:prstGeom prst="line">
                          <a:avLst/>
                        </a:prstGeom>
                        <a:ln>
                          <a:solidFill>
                            <a:schemeClr val="tx1"/>
                          </a:solidFill>
                          <a:miter/>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366.2pt,3.9pt" to="415.2pt,13.2pt" filled="f" strokecolor="#000000" strokeweight="1.00pt">
                <v:stroke dashstyle="solid"/>
              </v:line>
            </w:pict>
          </mc:Fallback>
        </mc:AlternateContent>
      </w:r>
      <w:r>
        <w:rPr>
          <w:rFonts w:hint="eastAsia" w:ascii="宋体" w:hAnsi="宋体" w:eastAsia="宋体" w:cs="宋体"/>
          <w:i w:val="0"/>
          <w:iCs w:val="0"/>
          <w:caps w:val="0"/>
          <w:color w:val="auto"/>
          <w:spacing w:val="0"/>
          <w:sz w:val="24"/>
          <w:szCs w:val="24"/>
          <w:shd w:val="clear" w:color="auto" w:fill="ffffff"/>
        </w:rPr>
        <w:t xml:space="preserve">1.</w:t>
      </w:r>
      <w:r>
        <w:rPr>
          <w:rStyle w:val="866"/>
          <w:rFonts w:hint="eastAsia" w:ascii="宋体" w:hAnsi="宋体" w:eastAsia="宋体" w:cs="宋体"/>
          <w:i w:val="0"/>
          <w:iCs w:val="0"/>
          <w:caps w:val="0"/>
          <w:color w:val="auto"/>
          <w:spacing w:val="0"/>
          <w:sz w:val="24"/>
          <w:szCs w:val="24"/>
          <w:shd w:val="clear" w:color="auto" w:fill="ffffff"/>
        </w:rPr>
        <w:t xml:space="preserve">（产品名称1）</w:t>
      </w:r>
      <w:r>
        <w:rPr>
          <w:rStyle w:val="866"/>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866"/>
          <w:rFonts w:hint="eastAsia" w:ascii="宋体" w:hAnsi="宋体" w:eastAsia="宋体" w:cs="宋体"/>
          <w:i w:val="0"/>
          <w:iCs w:val="0"/>
          <w:caps w:val="0"/>
          <w:color w:val="auto"/>
          <w:spacing w:val="0"/>
          <w:sz w:val="24"/>
          <w:szCs w:val="24"/>
          <w:shd w:val="clear" w:color="auto" w:fill="ffffff"/>
        </w:rPr>
        <w:t xml:space="preserve">（厂名）</w:t>
      </w:r>
      <w:r>
        <w:rPr>
          <w:rStyle w:val="866"/>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866"/>
          <w:rFonts w:hint="eastAsia" w:ascii="宋体" w:hAnsi="宋体" w:eastAsia="宋体" w:cs="宋体"/>
          <w:i w:val="0"/>
          <w:iCs w:val="0"/>
          <w:caps w:val="0"/>
          <w:color w:val="auto"/>
          <w:spacing w:val="0"/>
          <w:sz w:val="24"/>
          <w:szCs w:val="24"/>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866"/>
          <w:rFonts w:hint="eastAsia" w:ascii="宋体" w:hAnsi="宋体" w:eastAsia="宋体" w:cs="宋体"/>
          <w:i w:val="0"/>
          <w:iCs w:val="0"/>
          <w:caps w:val="0"/>
          <w:color w:val="auto"/>
          <w:spacing w:val="0"/>
          <w:sz w:val="24"/>
          <w:szCs w:val="24"/>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866"/>
          <w:rFonts w:hint="eastAsia" w:ascii="宋体" w:hAnsi="宋体" w:eastAsia="宋体" w:cs="宋体"/>
          <w:i w:val="0"/>
          <w:iCs w:val="0"/>
          <w:caps w:val="0"/>
          <w:color w:val="auto"/>
          <w:spacing w:val="0"/>
          <w:sz w:val="24"/>
          <w:szCs w:val="24"/>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866"/>
          <w:rFonts w:hint="eastAsia" w:ascii="宋体" w:hAnsi="宋体" w:eastAsia="宋体" w:cs="宋体"/>
          <w:i w:val="0"/>
          <w:iCs w:val="0"/>
          <w:caps w:val="0"/>
          <w:color w:val="auto"/>
          <w:spacing w:val="0"/>
          <w:sz w:val="24"/>
          <w:szCs w:val="24"/>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866"/>
          <w:rFonts w:hint="eastAsia" w:ascii="宋体" w:hAnsi="宋体" w:eastAsia="宋体" w:cs="宋体"/>
          <w:i w:val="0"/>
          <w:iCs w:val="0"/>
          <w:caps w:val="0"/>
          <w:color w:val="auto"/>
          <w:spacing w:val="0"/>
          <w:sz w:val="24"/>
          <w:szCs w:val="24"/>
          <w:shd w:val="clear" w:color="auto" w:fill="ffffff"/>
        </w:rPr>
        <w:t xml:space="preserve">（关键组件）</w:t>
      </w:r>
      <w:r>
        <w:rPr>
          <w:rStyle w:val="866"/>
          <w:rFonts w:hint="eastAsia" w:ascii="宋体" w:hAnsi="宋体" w:eastAsia="宋体" w:cs="宋体"/>
          <w:i w:val="0"/>
          <w:iCs w:val="0"/>
          <w:caps w:val="0"/>
          <w:color w:val="auto"/>
          <w:spacing w:val="0"/>
          <w:sz w:val="24"/>
          <w:szCs w:val="24"/>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866"/>
          <w:rFonts w:hint="eastAsia" w:ascii="宋体" w:hAnsi="宋体" w:eastAsia="宋体" w:cs="宋体"/>
          <w:i w:val="0"/>
          <w:iCs w:val="0"/>
          <w:caps w:val="0"/>
          <w:color w:val="auto"/>
          <w:spacing w:val="0"/>
          <w:sz w:val="24"/>
          <w:szCs w:val="24"/>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866"/>
          <w:rFonts w:hint="eastAsia" w:ascii="宋体" w:hAnsi="宋体" w:eastAsia="宋体" w:cs="宋体"/>
          <w:i w:val="0"/>
          <w:iCs w:val="0"/>
          <w:caps w:val="0"/>
          <w:color w:val="auto"/>
          <w:spacing w:val="0"/>
          <w:sz w:val="24"/>
          <w:szCs w:val="24"/>
          <w:shd w:val="clear" w:color="auto" w:fill="ffffff"/>
        </w:rPr>
        <w:t xml:space="preserve">（关键工序）</w:t>
      </w:r>
      <w:r>
        <w:rPr>
          <w:rStyle w:val="866"/>
          <w:rFonts w:hint="eastAsia" w:ascii="宋体" w:hAnsi="宋体" w:eastAsia="宋体" w:cs="宋体"/>
          <w:i w:val="0"/>
          <w:iCs w:val="0"/>
          <w:caps w:val="0"/>
          <w:color w:val="auto"/>
          <w:spacing w:val="0"/>
          <w:sz w:val="24"/>
          <w:szCs w:val="24"/>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color w:val="auto"/>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2806206</wp:posOffset>
                </wp:positionH>
                <wp:positionV relativeFrom="paragraph">
                  <wp:posOffset>439702</wp:posOffset>
                </wp:positionV>
                <wp:extent cx="1062355" cy="13970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rotation:0;flip:y;visibility:visible;" from="221.0pt,34.6pt" to="304.6pt,45.6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1664476</wp:posOffset>
                </wp:positionH>
                <wp:positionV relativeFrom="paragraph">
                  <wp:posOffset>439702</wp:posOffset>
                </wp:positionV>
                <wp:extent cx="1062355" cy="139700"/>
                <wp:effectExtent l="0" t="0" r="0" b="0"/>
                <wp:wrapNone/>
                <wp:docPr id="13"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65408;mso-wrap-distance-left:9.0pt;mso-wrap-distance-top:0.0pt;mso-wrap-distance-right:9.0pt;mso-wrap-distance-bottom:0.0pt;rotation:0;flip:y;visibility:visible;" from="131.1pt,34.6pt" to="214.7pt,45.6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4787794</wp:posOffset>
                </wp:positionH>
                <wp:positionV relativeFrom="paragraph">
                  <wp:posOffset>239324</wp:posOffset>
                </wp:positionV>
                <wp:extent cx="578638" cy="75318"/>
                <wp:effectExtent l="6350" t="6350" r="6350" b="6350"/>
                <wp:wrapNone/>
                <wp:docPr id="14" name="直接连接符 9"/>
                <wp:cNvGraphicFramePr/>
                <a:graphic xmlns:a="http://schemas.openxmlformats.org/drawingml/2006/main">
                  <a:graphicData uri="http://schemas.microsoft.com/office/word/2010/wordprocessingShape">
                    <wps:wsp>
                      <wps:cNvPr id="0" name=""/>
                      <wps:cNvSpPr/>
                      <wps:spPr bwMode="auto">
                        <a:xfrm rot="0" flipH="0" flipV="1">
                          <a:off x="0" y="0"/>
                          <a:ext cx="578637" cy="75317"/>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65408;mso-wrap-distance-left:9.0pt;mso-wrap-distance-top:0.0pt;mso-wrap-distance-right:9.0pt;mso-wrap-distance-bottom:0.0pt;rotation:0;flip:y;visibility:visible;" from="377.0pt,18.8pt" to="422.6pt,24.8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3617595</wp:posOffset>
                </wp:positionH>
                <wp:positionV relativeFrom="paragraph">
                  <wp:posOffset>244792</wp:posOffset>
                </wp:positionV>
                <wp:extent cx="1062355" cy="139700"/>
                <wp:effectExtent l="0" t="0" r="0" b="0"/>
                <wp:wrapNone/>
                <wp:docPr id="15"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65408;mso-wrap-distance-left:9.0pt;mso-wrap-distance-top:0.0pt;mso-wrap-distance-right:9.0pt;mso-wrap-distance-bottom:0.0pt;rotation:0;flip:y;visibility:visible;" from="284.8pt,19.3pt" to="368.5pt,30.3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2321136</wp:posOffset>
                </wp:positionH>
                <wp:positionV relativeFrom="paragraph">
                  <wp:posOffset>244792</wp:posOffset>
                </wp:positionV>
                <wp:extent cx="1062355" cy="139700"/>
                <wp:effectExtent l="0" t="0" r="0" b="0"/>
                <wp:wrapNone/>
                <wp:docPr id="16" name="直接连接符 9"/>
                <wp:cNvGraphicFramePr/>
                <a:graphic xmlns:a="http://schemas.openxmlformats.org/drawingml/2006/main">
                  <a:graphicData uri="http://schemas.microsoft.com/office/word/2010/wordprocessingShape">
                    <wps:wsp>
                      <wps:cNvPr id="0" name=""/>
                      <wps:cNvSpPr/>
                      <wps:spPr bwMode="auto">
                        <a:xfrm rot="0" flipH="0" flipV="1">
                          <a:off x="0" y="0"/>
                          <a:ext cx="1062354" cy="139699"/>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5" o:spid="_x0000_s15" style="position:absolute;left:0;text-align:left;z-index:251665408;mso-wrap-distance-left:9.0pt;mso-wrap-distance-top:0.0pt;mso-wrap-distance-right:9.0pt;mso-wrap-distance-bottom:0.0pt;rotation:0;flip:y;visibility:visible;" from="182.8pt,19.3pt" to="266.4pt,30.3pt" filled="f" strokecolor="#000000" strokeweight="1.0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4555549</wp:posOffset>
                </wp:positionH>
                <wp:positionV relativeFrom="paragraph">
                  <wp:posOffset>45484</wp:posOffset>
                </wp:positionV>
                <wp:extent cx="714951" cy="67463"/>
                <wp:effectExtent l="6350" t="6350" r="6350" b="6350"/>
                <wp:wrapNone/>
                <wp:docPr id="17" name="直接连接符 9"/>
                <wp:cNvGraphicFramePr/>
                <a:graphic xmlns:a="http://schemas.openxmlformats.org/drawingml/2006/main">
                  <a:graphicData uri="http://schemas.microsoft.com/office/word/2010/wordprocessingShape">
                    <wps:wsp>
                      <wps:cNvPr id="0" name=""/>
                      <wps:cNvSpPr/>
                      <wps:spPr bwMode="auto">
                        <a:xfrm rot="0" flipH="0" flipV="1">
                          <a:off x="0" y="0"/>
                          <a:ext cx="714950" cy="67462"/>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6" o:spid="_x0000_s16" style="position:absolute;left:0;text-align:left;z-index:251665408;mso-wrap-distance-left:9.0pt;mso-wrap-distance-top:0.0pt;mso-wrap-distance-right:9.0pt;mso-wrap-distance-bottom:0.0pt;rotation:0;flip:y;visibility:visible;" from="358.7pt,3.6pt" to="415.0pt,8.9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2907030</wp:posOffset>
                </wp:positionH>
                <wp:positionV relativeFrom="paragraph">
                  <wp:posOffset>434975</wp:posOffset>
                </wp:positionV>
                <wp:extent cx="835025" cy="131445"/>
                <wp:effectExtent l="1270" t="6350" r="1905" b="14604"/>
                <wp:wrapNone/>
                <wp:docPr id="18" name="直接连接符 18"/>
                <wp:cNvGraphicFramePr/>
                <a:graphic xmlns:a="http://schemas.openxmlformats.org/drawingml/2006/main">
                  <a:graphicData uri="http://schemas.microsoft.com/office/word/2010/wordprocessingShape">
                    <wps:wsp>
                      <wps:cNvPr id="0" name=""/>
                      <wps:cNvSpPr/>
                      <wps:spPr bwMode="auto">
                        <a:xfrm flipH="1">
                          <a:off x="4051935" y="3453129"/>
                          <a:ext cx="835024" cy="13144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7" o:spid="_x0000_s17" style="position:absolute;left:0;text-align:left;z-index:251674624;mso-wrap-distance-left:9.0pt;mso-wrap-distance-top:0.0pt;mso-wrap-distance-right:9.0pt;mso-wrap-distance-bottom:0.0pt;flip:x;visibility:visible;" from="228.9pt,34.2pt" to="294.6pt,44.6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4782820</wp:posOffset>
                </wp:positionH>
                <wp:positionV relativeFrom="paragraph">
                  <wp:posOffset>259080</wp:posOffset>
                </wp:positionV>
                <wp:extent cx="534670" cy="102235"/>
                <wp:effectExtent l="1270" t="6350" r="16510" b="24765"/>
                <wp:wrapNone/>
                <wp:docPr id="19" name="直接连接符 15"/>
                <wp:cNvGraphicFramePr/>
                <a:graphic xmlns:a="http://schemas.openxmlformats.org/drawingml/2006/main">
                  <a:graphicData uri="http://schemas.microsoft.com/office/word/2010/wordprocessingShape">
                    <wps:wsp>
                      <wps:cNvPr id="0" name=""/>
                      <wps:cNvSpPr/>
                      <wps:spPr bwMode="auto">
                        <a:xfrm flipH="1">
                          <a:off x="5927725" y="3277235"/>
                          <a:ext cx="534670" cy="10223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8" o:spid="_x0000_s18" style="position:absolute;left:0;text-align:left;z-index:251671552;mso-wrap-distance-left:9.0pt;mso-wrap-distance-top:0.0pt;mso-wrap-distance-right:9.0pt;mso-wrap-distance-bottom:0.0pt;flip:x;visibility:visible;" from="376.6pt,20.4pt" to="418.7pt,28.4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3625215</wp:posOffset>
                </wp:positionH>
                <wp:positionV relativeFrom="paragraph">
                  <wp:posOffset>222250</wp:posOffset>
                </wp:positionV>
                <wp:extent cx="952500" cy="139065"/>
                <wp:effectExtent l="635" t="6350" r="18415" b="6985"/>
                <wp:wrapNone/>
                <wp:docPr id="20" name="直接连接符 14"/>
                <wp:cNvGraphicFramePr/>
                <a:graphic xmlns:a="http://schemas.openxmlformats.org/drawingml/2006/main">
                  <a:graphicData uri="http://schemas.microsoft.com/office/word/2010/wordprocessingShape">
                    <wps:wsp>
                      <wps:cNvPr id="0" name=""/>
                      <wps:cNvSpPr/>
                      <wps:spPr bwMode="auto">
                        <a:xfrm flipH="1">
                          <a:off x="4770120" y="3240405"/>
                          <a:ext cx="952500" cy="13906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9" o:spid="_x0000_s19" style="position:absolute;left:0;text-align:left;z-index:251670528;mso-wrap-distance-left:9.0pt;mso-wrap-distance-top:0.0pt;mso-wrap-distance-right:9.0pt;mso-wrap-distance-bottom:0.0pt;flip:x;visibility:visible;" from="285.4pt,17.5pt" to="360.4pt,28.4pt" filled="f" strokecolor="#000000" strokeweight="1.00pt">
                <v:stroke dashstyle="solid"/>
              </v:line>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4526280</wp:posOffset>
                </wp:positionH>
                <wp:positionV relativeFrom="paragraph">
                  <wp:posOffset>24765</wp:posOffset>
                </wp:positionV>
                <wp:extent cx="732790" cy="131445"/>
                <wp:effectExtent l="1270" t="6350" r="8890" b="14604"/>
                <wp:wrapNone/>
                <wp:docPr id="21" name="直接连接符 11"/>
                <wp:cNvGraphicFramePr/>
                <a:graphic xmlns:a="http://schemas.openxmlformats.org/drawingml/2006/main">
                  <a:graphicData uri="http://schemas.microsoft.com/office/word/2010/wordprocessingShape">
                    <wps:wsp>
                      <wps:cNvPr id="0" name=""/>
                      <wps:cNvSpPr/>
                      <wps:spPr bwMode="auto">
                        <a:xfrm flipV="1">
                          <a:off x="5671185" y="3072130"/>
                          <a:ext cx="732790" cy="131445"/>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0" o:spid="_x0000_s20" style="position:absolute;left:0;text-align:left;z-index:251667456;mso-wrap-distance-left:9.0pt;mso-wrap-distance-top:0.0pt;mso-wrap-distance-right:9.0pt;mso-wrap-distance-bottom:0.0pt;flip:y;visibility:visible;" from="356.4pt,1.9pt" to="414.1pt,12.3pt" filled="f" strokecolor="#000000" strokeweight="1.00pt">
                <v:stroke dashstyle="solid"/>
              </v:line>
            </w:pict>
          </mc:Fallback>
        </mc:AlternateContent>
      </w:r>
      <w:r>
        <w:rPr>
          <w:rFonts w:hint="eastAsia" w:ascii="宋体" w:hAnsi="宋体" w:eastAsia="宋体" w:cs="宋体"/>
          <w:i w:val="0"/>
          <w:iCs w:val="0"/>
          <w:caps w:val="0"/>
          <w:color w:val="auto"/>
          <w:spacing w:val="0"/>
          <w:sz w:val="24"/>
          <w:szCs w:val="24"/>
          <w:shd w:val="clear" w:color="auto" w:fill="ffffff"/>
        </w:rPr>
        <w:t xml:space="preserve">2.</w:t>
      </w:r>
      <w:r>
        <w:rPr>
          <w:rStyle w:val="866"/>
          <w:rFonts w:hint="eastAsia" w:ascii="宋体" w:hAnsi="宋体" w:eastAsia="宋体" w:cs="宋体"/>
          <w:i w:val="0"/>
          <w:iCs w:val="0"/>
          <w:caps w:val="0"/>
          <w:color w:val="auto"/>
          <w:spacing w:val="0"/>
          <w:sz w:val="24"/>
          <w:szCs w:val="24"/>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866"/>
          <w:rFonts w:hint="eastAsia" w:ascii="宋体" w:hAnsi="宋体" w:eastAsia="宋体" w:cs="宋体"/>
          <w:i w:val="0"/>
          <w:iCs w:val="0"/>
          <w:caps w:val="0"/>
          <w:color w:val="auto"/>
          <w:spacing w:val="0"/>
          <w:sz w:val="24"/>
          <w:szCs w:val="24"/>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866"/>
          <w:rFonts w:hint="eastAsia" w:ascii="宋体" w:hAnsi="宋体" w:eastAsia="宋体" w:cs="宋体"/>
          <w:i w:val="0"/>
          <w:iCs w:val="0"/>
          <w:caps w:val="0"/>
          <w:color w:val="auto"/>
          <w:spacing w:val="0"/>
          <w:sz w:val="24"/>
          <w:szCs w:val="24"/>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866"/>
          <w:rFonts w:hint="eastAsia" w:ascii="宋体" w:hAnsi="宋体" w:eastAsia="宋体" w:cs="宋体"/>
          <w:i w:val="0"/>
          <w:iCs w:val="0"/>
          <w:caps w:val="0"/>
          <w:color w:val="auto"/>
          <w:spacing w:val="0"/>
          <w:sz w:val="24"/>
          <w:szCs w:val="24"/>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866"/>
          <w:rFonts w:hint="eastAsia" w:ascii="宋体" w:hAnsi="宋体" w:eastAsia="宋体" w:cs="宋体"/>
          <w:i w:val="0"/>
          <w:iCs w:val="0"/>
          <w:caps w:val="0"/>
          <w:color w:val="auto"/>
          <w:spacing w:val="0"/>
          <w:sz w:val="24"/>
          <w:szCs w:val="24"/>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866"/>
          <w:rFonts w:hint="eastAsia" w:ascii="宋体" w:hAnsi="宋体" w:eastAsia="宋体" w:cs="宋体"/>
          <w:i w:val="0"/>
          <w:iCs w:val="0"/>
          <w:caps w:val="0"/>
          <w:color w:val="auto"/>
          <w:spacing w:val="0"/>
          <w:sz w:val="24"/>
          <w:szCs w:val="24"/>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866"/>
          <w:rFonts w:hint="eastAsia" w:ascii="宋体" w:hAnsi="宋体" w:eastAsia="宋体" w:cs="宋体"/>
          <w:i w:val="0"/>
          <w:iCs w:val="0"/>
          <w:caps w:val="0"/>
          <w:color w:val="auto"/>
          <w:spacing w:val="0"/>
          <w:sz w:val="24"/>
          <w:szCs w:val="24"/>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866"/>
          <w:rFonts w:hint="eastAsia" w:ascii="宋体" w:hAnsi="宋体" w:eastAsia="宋体" w:cs="宋体"/>
          <w:i w:val="0"/>
          <w:iCs w:val="0"/>
          <w:caps w:val="0"/>
          <w:color w:val="auto"/>
          <w:spacing w:val="0"/>
          <w:sz w:val="24"/>
          <w:szCs w:val="24"/>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866"/>
          <w:rFonts w:hint="eastAsia" w:ascii="宋体" w:hAnsi="宋体" w:eastAsia="宋体" w:cs="宋体"/>
          <w:i w:val="0"/>
          <w:iCs w:val="0"/>
          <w:caps w:val="0"/>
          <w:color w:val="auto"/>
          <w:spacing w:val="0"/>
          <w:sz w:val="24"/>
          <w:szCs w:val="24"/>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864"/>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864"/>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r>
        <w:rPr>
          <w:color w:val="auto"/>
          <w:sz w:val="24"/>
        </w:rPr>
      </w:r>
      <w:r/>
    </w:p>
    <w:p>
      <w:r>
        <w:rPr>
          <w:color w:val="auto"/>
          <w:sz w:val="24"/>
        </w:rPr>
      </w:r>
      <w:r/>
    </w:p>
    <w:p>
      <w:r>
        <w:rPr>
          <w:color w:val="auto"/>
          <w:sz w:val="24"/>
        </w:rPr>
      </w:r>
      <w:r/>
    </w:p>
    <w:p>
      <w:r>
        <w:rPr>
          <w:color w:val="auto"/>
          <w:sz w:val="24"/>
        </w:rPr>
      </w:r>
      <w:r>
        <w:rPr>
          <w:color w:val="auto"/>
          <w:sz w:val="24"/>
        </w:rPr>
      </w:r>
      <w:r/>
    </w:p>
    <w:p>
      <w:r>
        <w:rPr>
          <w:color w:val="auto"/>
          <w:sz w:val="24"/>
        </w:rPr>
      </w:r>
      <w:r/>
    </w:p>
    <w:p>
      <w:r>
        <w:rPr>
          <w:color w:val="auto"/>
          <w:sz w:val="24"/>
        </w:rPr>
      </w:r>
      <w:r>
        <w:rPr>
          <w:color w:val="auto"/>
          <w:sz w:val="24"/>
        </w:rPr>
      </w:r>
      <w:r/>
    </w:p>
    <w:p>
      <w:r>
        <w:rPr>
          <w:color w:val="auto"/>
          <w:sz w:val="24"/>
        </w:rPr>
      </w:r>
      <w:r>
        <w:rPr>
          <w:color w:val="auto"/>
          <w:sz w:val="24"/>
        </w:rPr>
      </w:r>
      <w:r/>
    </w:p>
    <w:p>
      <w:r>
        <w:rPr>
          <w:color w:val="auto"/>
          <w:sz w:val="24"/>
        </w:rPr>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64"/>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86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864"/>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864"/>
        <w:ind w:left="0" w:right="0" w:firstLine="420"/>
        <w:keepLines w:val="0"/>
        <w:keepNext w:val="0"/>
        <w:spacing w:before="30" w:beforeAutospacing="0" w:after="30" w:afterAutospacing="0"/>
        <w:shd w:val="clear" w:color="auto" w:fill="ffffff"/>
        <w:widowControl/>
        <w:rPr>
          <w:rFonts w:hint="default" w:ascii="楷体" w:hAnsi="楷体" w:eastAsia="楷体" w:cs="楷体"/>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6.用斜线画出的地方无需填写。</w:t>
      </w:r>
      <w:r/>
    </w:p>
    <w:p>
      <w:pPr>
        <w:pStyle w:val="864"/>
        <w:ind w:firstLine="645"/>
        <w:jc w:val="both"/>
        <w:spacing w:beforeAutospacing="0" w:afterAutospacing="0" w:line="0" w:lineRule="atLeast"/>
        <w:rPr>
          <w:color w:val="auto"/>
          <w:highlight w:val="none"/>
        </w:rPr>
      </w:pPr>
      <w:r>
        <w:rPr>
          <w:color w:val="auto"/>
          <w:highlight w:val="none"/>
        </w:rPr>
      </w:r>
      <w:r/>
    </w:p>
    <w:p>
      <w:pPr>
        <w:pStyle w:val="864"/>
        <w:ind w:firstLine="645"/>
        <w:jc w:val="both"/>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line="0" w:lineRule="atLeast"/>
        <w:rPr>
          <w:color w:val="auto"/>
          <w:highlight w:val="none"/>
        </w:rPr>
      </w:pPr>
      <w:r>
        <w:rPr>
          <w:color w:val="auto"/>
          <w:highlight w:val="none"/>
        </w:rPr>
        <w:t xml:space="preserve"> </w:t>
      </w:r>
      <w:r/>
    </w:p>
    <w:p>
      <w:pPr>
        <w:pStyle w:val="864"/>
        <w:jc w:val="both"/>
        <w:spacing w:beforeAutospacing="0" w:afterAutospacing="0" w:line="0" w:lineRule="atLeast"/>
        <w:rPr>
          <w:color w:val="auto"/>
          <w:highlight w:val="none"/>
        </w:rPr>
      </w:pPr>
      <w:r>
        <w:rPr>
          <w:color w:val="auto"/>
          <w:highlight w:val="none"/>
        </w:rPr>
        <w:t xml:space="preserve"> </w:t>
      </w:r>
      <w:r>
        <w:rPr>
          <w:color w:val="auto"/>
          <w:highlight w:val="none"/>
        </w:rPr>
      </w:r>
      <w:r/>
    </w:p>
    <w:p>
      <w:pPr>
        <w:pStyle w:val="864"/>
        <w:jc w:val="both"/>
        <w:spacing w:beforeAutospacing="0" w:afterAutospacing="0" w:line="0" w:lineRule="atLeast"/>
        <w:rPr>
          <w:color w:val="auto"/>
          <w:highlight w:val="none"/>
        </w:rPr>
      </w:pPr>
      <w:r>
        <w:rPr>
          <w:color w:val="auto"/>
          <w:highlight w:val="none"/>
        </w:rPr>
      </w:r>
      <w:r>
        <w:rPr>
          <w:color w:val="auto"/>
          <w:highlight w:val="none"/>
        </w:rPr>
      </w:r>
      <w:r/>
    </w:p>
    <w:p>
      <w:pPr>
        <w:pStyle w:val="864"/>
        <w:jc w:val="both"/>
        <w:spacing w:beforeAutospacing="0" w:afterAutospacing="0" w:line="0" w:lineRule="atLeast"/>
        <w:rPr>
          <w:color w:val="auto"/>
          <w:highlight w:val="none"/>
        </w:rPr>
      </w:pPr>
      <w:r>
        <w:rPr>
          <w:color w:val="auto"/>
          <w:highlight w:val="none"/>
        </w:rPr>
      </w:r>
      <w:r/>
    </w:p>
    <w:p>
      <w:pPr>
        <w:pStyle w:val="86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十二、投标分项报价表</w:t>
      </w:r>
      <w:r/>
    </w:p>
    <w:tbl>
      <w:tblPr>
        <w:tblStyle w:val="858"/>
        <w:tblW w:w="5443" w:type="pct"/>
        <w:tblInd w:w="-108" w:type="dxa"/>
        <w:tblBorders>
          <w:top w:val="single" w:color="000000" w:sz="8" w:space="0"/>
          <w:left w:val="single" w:color="000000" w:sz="8" w:space="0"/>
          <w:bottom w:val="single" w:color="000000" w:sz="8" w:space="0"/>
          <w:right w:val="single" w:color="000000" w:sz="8" w:space="0"/>
          <w:insideH w:val="none" w:color="auto" w:sz="0"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496"/>
        <w:gridCol w:w="496"/>
        <w:gridCol w:w="1467"/>
        <w:gridCol w:w="667"/>
        <w:gridCol w:w="2288"/>
        <w:gridCol w:w="570"/>
        <w:gridCol w:w="705"/>
        <w:gridCol w:w="871"/>
        <w:gridCol w:w="903"/>
        <w:gridCol w:w="808"/>
      </w:tblGrid>
      <w:tr>
        <w:trPr>
          <w:trHeight w:val="884"/>
        </w:trPr>
        <w:tc>
          <w:tcPr>
            <w:tcBorders>
              <w:bottom w:val="single" w:color="000000" w:sz="8" w:space="0"/>
            </w:tcBorders>
            <w:tcW w:w="496" w:type="dxa"/>
            <w:vAlign w:val="center"/>
            <w:textDirection w:val="lrTb"/>
            <w:noWrap w:val="false"/>
          </w:tcPr>
          <w:p>
            <w:pPr>
              <w:ind w:left="0" w:right="0"/>
              <w:keepLines w:val="0"/>
              <w:keepNext w:val="0"/>
              <w:spacing w:before="0" w:beforeAutospacing="0" w:after="0" w:afterAutospacing="0" w:line="240" w:lineRule="auto"/>
              <w:shd w:val="clear" w:color="auto" w:fill="auto"/>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gridSpan w:val="2"/>
            <w:tcBorders>
              <w:bottom w:val="single" w:color="000000" w:sz="8" w:space="0"/>
            </w:tcBorders>
            <w:tcW w:w="1963"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大类</w:t>
            </w:r>
            <w:r/>
          </w:p>
        </w:tc>
        <w:tc>
          <w:tcPr>
            <w:tcBorders>
              <w:bottom w:val="single" w:color="000000" w:sz="8" w:space="0"/>
            </w:tcBorders>
            <w:tcW w:w="667"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考位</w:t>
            </w:r>
            <w:r/>
          </w:p>
        </w:tc>
        <w:tc>
          <w:tcPr>
            <w:tcBorders>
              <w:bottom w:val="single" w:color="000000" w:sz="8" w:space="0"/>
            </w:tcBorders>
            <w:tcW w:w="228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更新设备名称</w:t>
            </w:r>
            <w:r/>
          </w:p>
        </w:tc>
        <w:tc>
          <w:tcPr>
            <w:tcBorders>
              <w:bottom w:val="single" w:color="000000" w:sz="8" w:space="0"/>
            </w:tcBorders>
            <w:tcW w:w="570"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数量</w:t>
            </w:r>
            <w:r/>
          </w:p>
        </w:tc>
        <w:tc>
          <w:tcPr>
            <w:tcBorders>
              <w:bottom w:val="single" w:color="000000" w:sz="8" w:space="0"/>
            </w:tcBorders>
            <w:tcW w:w="705"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单位</w:t>
            </w:r>
            <w:r/>
          </w:p>
        </w:tc>
        <w:tc>
          <w:tcPr>
            <w:tcBorders>
              <w:bottom w:val="single" w:color="000000" w:sz="8" w:space="0"/>
            </w:tcBorders>
            <w:tcW w:w="871"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单价（元）</w:t>
            </w:r>
            <w:r/>
          </w:p>
        </w:tc>
        <w:tc>
          <w:tcPr>
            <w:tcBorders>
              <w:bottom w:val="single" w:color="000000" w:sz="8" w:space="0"/>
            </w:tcBorders>
            <w:tcW w:w="903"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合价（元）</w:t>
            </w:r>
            <w:r/>
          </w:p>
        </w:tc>
        <w:tc>
          <w:tcPr>
            <w:tcBorders>
              <w:bottom w:val="single" w:color="000000" w:sz="8" w:space="0"/>
            </w:tcBorders>
            <w:tcW w:w="808" w:type="dxa"/>
            <w:vAlign w:val="center"/>
            <w:textDirection w:val="lrTb"/>
            <w:noWrap w:val="false"/>
          </w:tcPr>
          <w:p>
            <w:pPr>
              <w:ind w:left="0" w:right="0"/>
              <w:jc w:val="center"/>
              <w:keepLines w:val="0"/>
              <w:keepNext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是否</w:t>
            </w:r>
            <w:r/>
          </w:p>
          <w:p>
            <w:pPr>
              <w:ind w:left="0" w:right="0"/>
              <w:jc w:val="center"/>
              <w:keepLines w:val="0"/>
              <w:keepNext w:val="0"/>
              <w:spacing w:before="0" w:beforeAutospacing="0" w:after="0" w:afterAutospacing="0" w:line="240" w:lineRule="auto"/>
              <w:shd w:val="clear" w:color="auto" w:fill="auto"/>
              <w:widowControl/>
              <w:rPr>
                <w:rFonts w:hint="default"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国产</w:t>
            </w:r>
            <w:r/>
          </w:p>
        </w:tc>
      </w:tr>
      <w:tr>
        <w:trPr>
          <w:trHeight w:val="779"/>
        </w:trPr>
        <w:tc>
          <w:tcPr>
            <w:tcBorders>
              <w:top w:val="single" w:color="000000" w:sz="8" w:space="0"/>
            </w:tcBorders>
            <w:tcW w:w="496"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tcBorders>
            <w:tcW w:w="496"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低压电工作业</w:t>
            </w:r>
            <w:r/>
          </w:p>
        </w:tc>
        <w:tc>
          <w:tcPr>
            <w:tcBorders>
              <w:top w:val="single" w:color="000000" w:sz="8" w:space="0"/>
              <w:bottom w:val="single" w:color="000000" w:sz="8" w:space="0"/>
            </w:tcBorders>
            <w:tcW w:w="1467"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作业现场安全隐患排除实操考核设备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4</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9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科目三安全操作技术</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电气设备安装实操考核设备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10</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3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低压开关柜实操考核设备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3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K33</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临时用电系统实操考核设备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3</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83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val="0"/>
                <w:bCs w:val="0"/>
                <w:i w:val="0"/>
                <w:iCs w:val="0"/>
                <w:color w:val="auto"/>
                <w:sz w:val="24"/>
                <w:szCs w:val="24"/>
                <w:highlight w:val="none"/>
                <w:u w:val="none"/>
              </w:rPr>
              <w:suppressLineNumbers w:val="0"/>
            </w:pPr>
            <w:r>
              <w:rPr>
                <w:rFonts w:hint="eastAsia" w:asciiTheme="majorEastAsia" w:hAnsiTheme="majorEastAsia" w:eastAsiaTheme="majorEastAsia" w:cstheme="majorEastAsia"/>
                <w:b w:val="0"/>
                <w:bCs w:val="0"/>
                <w:i w:val="0"/>
                <w:iCs w:val="0"/>
                <w:color w:val="auto"/>
                <w:sz w:val="24"/>
                <w:szCs w:val="24"/>
                <w:highlight w:val="none"/>
                <w:u w:val="none"/>
                <w:lang w:val="en-US" w:eastAsia="zh-CN" w:bidi="ar"/>
              </w:rPr>
              <w:t xml:space="preserve">科目四作业现场应急处置</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val="0"/>
                <w:bCs w:val="0"/>
                <w:i w:val="0"/>
                <w:iCs w:val="0"/>
                <w:color w:val="auto"/>
                <w:sz w:val="24"/>
                <w:szCs w:val="24"/>
                <w:highlight w:val="none"/>
                <w:u w:val="none"/>
              </w:rPr>
              <w:suppressLineNumbers w:val="0"/>
            </w:pPr>
            <w:r>
              <w:rPr>
                <w:rFonts w:hint="eastAsia" w:asciiTheme="majorEastAsia" w:hAnsiTheme="majorEastAsia" w:eastAsiaTheme="majorEastAsia" w:cstheme="majorEastAsia"/>
                <w:b w:val="0"/>
                <w:bCs w:val="0"/>
                <w:i w:val="0"/>
                <w:iCs w:val="0"/>
                <w:color w:val="auto"/>
                <w:sz w:val="24"/>
                <w:szCs w:val="24"/>
                <w:highlight w:val="none"/>
                <w:u w:val="none"/>
                <w:lang w:val="en-US" w:eastAsia="zh-CN" w:bidi="ar"/>
              </w:rPr>
              <w:t xml:space="preserve">K4</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val="0"/>
                <w:bCs w:val="0"/>
                <w:i w:val="0"/>
                <w:iCs w:val="0"/>
                <w:color w:val="auto"/>
                <w:sz w:val="24"/>
                <w:szCs w:val="24"/>
                <w:highlight w:val="none"/>
                <w:u w:val="none"/>
              </w:rPr>
              <w:suppressLineNumbers w:val="0"/>
            </w:pPr>
            <w:r>
              <w:rPr>
                <w:rFonts w:hint="eastAsia" w:asciiTheme="majorEastAsia" w:hAnsiTheme="majorEastAsia" w:eastAsiaTheme="majorEastAsia" w:cstheme="majorEastAsia"/>
                <w:b w:val="0"/>
                <w:bCs w:val="0"/>
                <w:i w:val="0"/>
                <w:iCs w:val="0"/>
                <w:color w:val="auto"/>
                <w:sz w:val="24"/>
                <w:szCs w:val="24"/>
                <w:highlight w:val="none"/>
                <w:u w:val="none"/>
                <w:lang w:val="en-US" w:eastAsia="zh-CN" w:bidi="ar"/>
              </w:rPr>
              <w:t xml:space="preserve">触电事故现场应急处置实操考核设备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val="0"/>
                <w:bCs w:val="0"/>
                <w:i w:val="0"/>
                <w:iCs w:val="0"/>
                <w:color w:val="auto"/>
                <w:sz w:val="24"/>
                <w:szCs w:val="24"/>
                <w:highlight w:val="none"/>
                <w:u w:val="none"/>
              </w:rPr>
              <w:suppressLineNumbers w:val="0"/>
            </w:pPr>
            <w:r>
              <w:rPr>
                <w:rFonts w:hint="eastAsia" w:asciiTheme="majorEastAsia" w:hAnsiTheme="majorEastAsia" w:eastAsiaTheme="majorEastAsia" w:cstheme="majorEastAsia"/>
                <w:b w:val="0"/>
                <w:bCs w:val="0"/>
                <w:i w:val="0"/>
                <w:iCs w:val="0"/>
                <w:color w:val="auto"/>
                <w:sz w:val="24"/>
                <w:szCs w:val="24"/>
                <w:highlight w:val="none"/>
                <w:u w:val="none"/>
                <w:lang w:val="en-US" w:eastAsia="zh-CN" w:bidi="ar"/>
              </w:rPr>
              <w:t xml:space="preserve">3</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val="0"/>
                <w:bCs w:val="0"/>
                <w:i w:val="0"/>
                <w:iCs w:val="0"/>
                <w:color w:val="auto"/>
                <w:sz w:val="24"/>
                <w:szCs w:val="24"/>
                <w:highlight w:val="none"/>
                <w:u w:val="none"/>
              </w:rPr>
              <w:suppressLineNumbers w:val="0"/>
            </w:pPr>
            <w:r>
              <w:rPr>
                <w:rFonts w:hint="eastAsia" w:asciiTheme="majorEastAsia" w:hAnsiTheme="majorEastAsia" w:eastAsiaTheme="majorEastAsia" w:cstheme="majorEastAsia"/>
                <w:b w:val="0"/>
                <w:bCs w:val="0"/>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r>
            <w:r/>
          </w:p>
        </w:tc>
      </w:tr>
      <w:tr>
        <w:trPr>
          <w:trHeight w:val="872"/>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高压电工作业</w:t>
            </w:r>
            <w:r/>
          </w:p>
        </w:tc>
        <w:tc>
          <w:tcPr>
            <w:tcBorders>
              <w:top w:val="single" w:color="000000" w:sz="8" w:space="0"/>
              <w:bottom w:val="single" w:color="000000" w:sz="8" w:space="0"/>
            </w:tcBorders>
            <w:tcW w:w="1467"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科目一安全用具使用</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K11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高压电工电力安全工器具与电工仪器仪表实操考核设备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4</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b/>
                <w:bCs/>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r>
            <w:r/>
          </w:p>
        </w:tc>
      </w:tr>
      <w:tr>
        <w:trPr>
          <w:trHeight w:val="744"/>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高压电工作业现场安全隐患排除实操考核设备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103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科目三安全操作技术</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10/0.4kV变配电系统（成套开关柜）实操考核设备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65"/>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10/0.4kV变配电系统（架空线路）实操考核设备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3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tcBorders>
            <w:tcW w:w="496"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高处作业</w:t>
            </w:r>
            <w:r/>
          </w:p>
        </w:tc>
        <w:tc>
          <w:tcPr>
            <w:tcBorders>
              <w:top w:val="single" w:color="000000" w:sz="8" w:space="0"/>
              <w:bottom w:val="single" w:color="000000" w:sz="8" w:space="0"/>
            </w:tcBorders>
            <w:tcW w:w="1467"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科目一安全用具使用</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K11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高处作业安全用具实操考核设备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项</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7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高处作业零部件判废实操考核设备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7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K22</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高处作业现场安全隐患排除实操考核设备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7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科目三安全操作技术（高处安装、拆除）</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移动平台实操考核设备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584"/>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吊篮实操考核设备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564"/>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K33</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吊具实操考核设备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54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K34</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登杆登塔考核设备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default"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7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科目三安全操作技术</w:t>
            </w:r>
            <w:r>
              <w:rPr>
                <w:rFonts w:hint="eastAsia" w:ascii="宋体" w:hAnsi="宋体" w:eastAsia="宋体" w:cs="宋体"/>
                <w:i w:val="0"/>
                <w:iCs w:val="0"/>
                <w:color w:val="auto"/>
                <w:sz w:val="24"/>
                <w:szCs w:val="24"/>
                <w:highlight w:val="none"/>
                <w:u w:val="none"/>
                <w:lang w:val="en-US" w:eastAsia="zh-CN" w:bidi="ar"/>
              </w:rPr>
              <w:t xml:space="preserve">（登高架设）</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双排落地钢管脚手架实操考核设备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7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K32</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双排钢管跨越架实操考核设备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1032"/>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熔化焊接与热切割作业</w:t>
            </w:r>
            <w:r/>
          </w:p>
        </w:tc>
        <w:tc>
          <w:tcPr>
            <w:tcBorders>
              <w:top w:val="single" w:color="000000" w:sz="8" w:space="0"/>
              <w:bottom w:val="single" w:color="000000" w:sz="8" w:space="0"/>
            </w:tcBorders>
            <w:tcW w:w="1467"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科目一安全用具使用</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K11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熔化焊接与热切割作业安全用具考位实操考核设备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项</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886"/>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科目二作业现场安全隐患排除</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K21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熔化焊接与热切割作业现场安全隐患排除实操考核设备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4</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76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科目三安全操作技术</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K31</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焊条电弧焊高处实操考核设备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工位</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3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K34</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气焊（气割高处）实操考核设备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工位</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96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tcBorders>
            <w:tcW w:w="1467" w:type="dxa"/>
            <w:vAlign w:val="center"/>
            <w:vMerge w:val="restart"/>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焊工考试配套</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集中排风排烟集尘除尘环保设备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项</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466"/>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bottom w:val="single" w:color="000000" w:sz="8" w:space="0"/>
            </w:tcBorders>
            <w:tcW w:w="146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电源布线</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批</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40"/>
        </w:trPr>
        <w:tc>
          <w:tcPr>
            <w:tcBorders>
              <w:top w:val="single" w:color="000000" w:sz="8" w:space="0"/>
              <w:bottom w:val="single" w:color="000000" w:sz="8" w:space="0"/>
            </w:tcBorders>
            <w:tcW w:w="496"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考试设备更新</w:t>
            </w:r>
            <w:r/>
          </w:p>
        </w:tc>
        <w:tc>
          <w:tcPr>
            <w:gridSpan w:val="2"/>
            <w:tcBorders>
              <w:top w:val="single" w:color="000000" w:sz="8" w:space="0"/>
              <w:bottom w:val="single" w:color="000000" w:sz="8" w:space="0"/>
            </w:tcBorders>
            <w:tcW w:w="1963"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智能辅助评分硬件系统</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智能辅助评分系统硬件设备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30"/>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gridSpan w:val="2"/>
            <w:tcBorders>
              <w:top w:val="single" w:color="000000" w:sz="8" w:space="0"/>
              <w:bottom w:val="single" w:color="000000" w:sz="8" w:space="0"/>
            </w:tcBorders>
            <w:tcW w:w="1963"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灭火器选择和使用</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K4</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default"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灭火器选择和使用考试设备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3</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405"/>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gridSpan w:val="2"/>
            <w:tcBorders>
              <w:top w:val="single" w:color="000000" w:sz="8" w:space="0"/>
              <w:bottom w:val="single" w:color="000000" w:sz="8" w:space="0"/>
            </w:tcBorders>
            <w:tcW w:w="1963"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创伤包扎</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K4</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default"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创伤包扎考试设备</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1</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379"/>
        </w:trPr>
        <w:tc>
          <w:tcPr>
            <w:tcBorders>
              <w:top w:val="single" w:color="000000" w:sz="8" w:space="0"/>
              <w:bottom w:val="single" w:color="000000" w:sz="8" w:space="0"/>
            </w:tcBorders>
            <w:tcW w:w="496"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rPr>
              <w:suppressLineNumbers w:val="0"/>
            </w:pPr>
            <w:r>
              <w:rPr>
                <w:rFonts w:hint="eastAsia" w:asciiTheme="majorEastAsia" w:hAnsiTheme="majorEastAsia" w:eastAsiaTheme="majorEastAsia" w:cstheme="majorEastAsia"/>
                <w:i w:val="0"/>
                <w:iCs w:val="0"/>
                <w:color w:val="auto"/>
                <w:sz w:val="24"/>
                <w:szCs w:val="24"/>
                <w:highlight w:val="none"/>
                <w:u w:val="none"/>
              </w:rPr>
            </w:r>
            <w:r/>
          </w:p>
        </w:tc>
        <w:tc>
          <w:tcPr>
            <w:gridSpan w:val="2"/>
            <w:tcBorders>
              <w:top w:val="single" w:color="000000" w:sz="8" w:space="0"/>
              <w:bottom w:val="single" w:color="000000" w:sz="8" w:space="0"/>
            </w:tcBorders>
            <w:tcW w:w="1963"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双通道闸机</w:t>
            </w:r>
            <w:r/>
          </w:p>
        </w:tc>
        <w:tc>
          <w:tcPr>
            <w:tcBorders>
              <w:top w:val="single" w:color="000000" w:sz="8" w:space="0"/>
              <w:bottom w:val="single" w:color="000000" w:sz="8" w:space="0"/>
            </w:tcBorders>
            <w:tcW w:w="667"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w:t>
            </w:r>
            <w:r/>
          </w:p>
        </w:tc>
        <w:tc>
          <w:tcPr>
            <w:tcBorders>
              <w:top w:val="single" w:color="000000" w:sz="8" w:space="0"/>
              <w:bottom w:val="single" w:color="000000" w:sz="8" w:space="0"/>
            </w:tcBorders>
            <w:tcW w:w="2288"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双通道闸机</w:t>
            </w:r>
            <w:r/>
          </w:p>
        </w:tc>
        <w:tc>
          <w:tcPr>
            <w:tcBorders>
              <w:top w:val="single" w:color="000000" w:sz="8" w:space="0"/>
              <w:bottom w:val="single" w:color="000000" w:sz="8" w:space="0"/>
            </w:tcBorders>
            <w:tcW w:w="570"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2</w:t>
            </w:r>
            <w:r/>
          </w:p>
        </w:tc>
        <w:tc>
          <w:tcPr>
            <w:tcBorders>
              <w:top w:val="single" w:color="000000" w:sz="8" w:space="0"/>
              <w:bottom w:val="single" w:color="000000" w:sz="8" w:space="0"/>
            </w:tcBorders>
            <w:tcW w:w="705"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t xml:space="preserve">套</w:t>
            </w:r>
            <w:r/>
          </w:p>
        </w:tc>
        <w:tc>
          <w:tcPr>
            <w:tcBorders>
              <w:top w:val="single" w:color="000000" w:sz="8" w:space="0"/>
              <w:bottom w:val="single" w:color="000000" w:sz="8" w:space="0"/>
            </w:tcBorders>
            <w:tcW w:w="871"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903"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c>
          <w:tcPr>
            <w:tcBorders>
              <w:top w:val="single" w:color="000000" w:sz="8" w:space="0"/>
              <w:bottom w:val="single" w:color="000000" w:sz="8" w:space="0"/>
            </w:tcBorders>
            <w:tcW w:w="808" w:type="dxa"/>
            <w:vAlign w:val="center"/>
            <w:textDirection w:val="lrTb"/>
            <w:noWrap w:val="false"/>
          </w:tcPr>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none"/>
                <w:lang w:val="en-US" w:eastAsia="zh-CN" w:bidi="ar"/>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bidi="ar"/>
              </w:rPr>
            </w:r>
            <w:r/>
          </w:p>
        </w:tc>
      </w:tr>
      <w:tr>
        <w:trPr>
          <w:trHeight w:val="630"/>
        </w:trPr>
        <w:tc>
          <w:tcPr>
            <w:gridSpan w:val="10"/>
            <w:tcBorders>
              <w:top w:val="single" w:color="000000" w:sz="8" w:space="0"/>
              <w:bottom w:val="single" w:color="000000" w:sz="8" w:space="0"/>
            </w:tcBorders>
            <w:tcW w:w="9271" w:type="dxa"/>
            <w:vAlign w:val="center"/>
            <w:textDirection w:val="lrTb"/>
            <w:noWrap w:val="false"/>
          </w:tcPr>
          <w:p>
            <w:pPr>
              <w:rPr>
                <w:rFonts w:hint="eastAsia" w:asciiTheme="majorEastAsia" w:hAnsiTheme="majorEastAsia" w:eastAsiaTheme="majorEastAsia" w:cstheme="majorEastAsia"/>
                <w:i w:val="0"/>
                <w:iCs w:val="0"/>
                <w:color w:val="auto"/>
                <w:sz w:val="24"/>
                <w:szCs w:val="24"/>
                <w:highlight w:val="none"/>
                <w:u w:val="none"/>
                <w:lang w:val="en-US" w:eastAsia="zh-CN"/>
              </w:rPr>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投标报价总计</w:t>
            </w:r>
            <w:r>
              <w:rPr>
                <w:rFonts w:hint="eastAsia" w:asciiTheme="majorEastAsia" w:hAnsiTheme="majorEastAsia" w:eastAsiaTheme="majorEastAsia" w:cstheme="majorEastAsia"/>
                <w:i w:val="0"/>
                <w:iCs w:val="0"/>
                <w:color w:val="auto"/>
                <w:sz w:val="24"/>
                <w:szCs w:val="24"/>
                <w:highlight w:val="none"/>
                <w:u w:val="none"/>
                <w:lang w:eastAsia="zh-CN"/>
              </w:rPr>
              <w:t xml:space="preserve">：</w:t>
            </w:r>
            <w:r>
              <w:rPr>
                <w:rFonts w:hint="eastAsia" w:asciiTheme="majorEastAsia" w:hAnsiTheme="majorEastAsia" w:eastAsiaTheme="majorEastAsia" w:cstheme="majorEastAsia"/>
                <w:i w:val="0"/>
                <w:iCs w:val="0"/>
                <w:color w:val="auto"/>
                <w:sz w:val="24"/>
                <w:szCs w:val="24"/>
                <w:highlight w:val="none"/>
                <w:u w:val="single"/>
                <w:lang w:val="en-US" w:eastAsia="zh-CN"/>
              </w:rPr>
              <w:t xml:space="preserve">￥</w:t>
            </w:r>
            <w:r>
              <w:rPr>
                <w:rFonts w:hint="eastAsia" w:asciiTheme="majorEastAsia" w:hAnsiTheme="majorEastAsia" w:eastAsiaTheme="majorEastAsia" w:cstheme="majorEastAsia"/>
                <w:i w:val="0"/>
                <w:iCs w:val="0"/>
                <w:color w:val="auto"/>
                <w:sz w:val="24"/>
                <w:szCs w:val="24"/>
                <w:highlight w:val="none"/>
                <w:u w:val="none"/>
                <w:lang w:val="en-US" w:eastAsia="zh-CN"/>
              </w:rPr>
              <w:t xml:space="preserve">（小写）</w:t>
            </w:r>
            <w:r/>
          </w:p>
          <w:p>
            <w:pPr>
              <w:ind w:left="0" w:right="0"/>
              <w:jc w:val="center"/>
              <w:keepLines w:val="0"/>
              <w:keepNext w:val="0"/>
              <w:pageBreakBefore w:val="0"/>
              <w:spacing w:before="0" w:beforeAutospacing="0" w:after="0" w:afterAutospacing="0" w:line="240" w:lineRule="auto"/>
              <w:shd w:val="clear" w:color="auto" w:fill="auto"/>
              <w:widowControl/>
              <w:rPr>
                <w:rFonts w:hint="eastAsia" w:asciiTheme="majorEastAsia" w:hAnsiTheme="majorEastAsia" w:eastAsiaTheme="majorEastAsia" w:cstheme="majorEastAsia"/>
                <w:i w:val="0"/>
                <w:iCs w:val="0"/>
                <w:color w:val="auto"/>
                <w:sz w:val="24"/>
                <w:szCs w:val="24"/>
                <w:highlight w:val="none"/>
                <w:u w:val="single"/>
                <w:lang w:val="en-US" w:eastAsia="zh-CN"/>
              </w:rPr>
              <w:suppressLineNumbers w:val="0"/>
            </w:pPr>
            <w:r>
              <w:rPr>
                <w:rFonts w:hint="eastAsia" w:asciiTheme="majorEastAsia" w:hAnsiTheme="majorEastAsia" w:eastAsiaTheme="majorEastAsia" w:cstheme="majorEastAsia"/>
                <w:i w:val="0"/>
                <w:iCs w:val="0"/>
                <w:color w:val="auto"/>
                <w:sz w:val="24"/>
                <w:szCs w:val="24"/>
                <w:highlight w:val="none"/>
                <w:u w:val="none"/>
                <w:lang w:val="en-US" w:eastAsia="zh-CN"/>
              </w:rPr>
              <w:t xml:space="preserve">（大写）</w:t>
            </w:r>
            <w:r/>
          </w:p>
        </w:tc>
      </w:tr>
      <w:tr>
        <w:trPr>
          <w:trHeight w:val="630"/>
        </w:trPr>
        <w:tc>
          <w:tcPr>
            <w:gridSpan w:val="10"/>
            <w:tcBorders>
              <w:top w:val="single" w:color="000000" w:sz="8" w:space="0"/>
              <w:bottom w:val="single" w:color="000000" w:sz="8" w:space="0"/>
            </w:tcBorders>
            <w:tcW w:w="9271"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default" w:asciiTheme="majorEastAsia" w:hAnsiTheme="majorEastAsia" w:eastAsiaTheme="majorEastAsia" w:cstheme="majorEastAsia"/>
                <w:i w:val="0"/>
                <w:iCs w:val="0"/>
                <w:color w:val="auto"/>
                <w:sz w:val="24"/>
                <w:szCs w:val="24"/>
                <w:highlight w:val="none"/>
                <w:u w:val="single"/>
                <w:lang w:val="en-US" w:eastAsia="zh-CN"/>
              </w:rPr>
              <w:suppressLineNumbers w:val="0"/>
            </w:pPr>
            <w:r>
              <w:rPr>
                <w:rFonts w:hint="default" w:asciiTheme="majorEastAsia" w:hAnsiTheme="majorEastAsia" w:eastAsiaTheme="majorEastAsia" w:cstheme="majorEastAsia"/>
                <w:i w:val="0"/>
                <w:iCs w:val="0"/>
                <w:color w:val="auto"/>
                <w:sz w:val="24"/>
                <w:szCs w:val="24"/>
                <w:highlight w:val="none"/>
                <w:u w:val="single"/>
                <w:lang w:val="en-US" w:eastAsia="zh-CN"/>
              </w:rPr>
              <w:t xml:space="preserve">本采购包中提供的符合本国产品标准的产品成本之和占该采购包提供的全部产品成本之和的比例为</w:t>
            </w:r>
            <w:r>
              <w:rPr>
                <w:rFonts w:hint="eastAsia" w:asciiTheme="majorEastAsia" w:hAnsiTheme="majorEastAsia" w:eastAsiaTheme="majorEastAsia" w:cstheme="majorEastAsia"/>
                <w:i w:val="0"/>
                <w:iCs w:val="0"/>
                <w:color w:val="auto"/>
                <w:sz w:val="24"/>
                <w:szCs w:val="24"/>
                <w:highlight w:val="none"/>
                <w:u w:val="single"/>
                <w:lang w:val="en-US" w:eastAsia="zh-CN"/>
              </w:rPr>
              <w:t xml:space="preserve">     </w:t>
            </w:r>
            <w:r>
              <w:rPr>
                <w:rFonts w:hint="default" w:asciiTheme="majorEastAsia" w:hAnsiTheme="majorEastAsia" w:eastAsiaTheme="majorEastAsia" w:cstheme="majorEastAsia"/>
                <w:i w:val="0"/>
                <w:iCs w:val="0"/>
                <w:color w:val="auto"/>
                <w:sz w:val="24"/>
                <w:szCs w:val="24"/>
                <w:highlight w:val="none"/>
                <w:u w:val="single"/>
                <w:lang w:val="en-US" w:eastAsia="zh-CN"/>
              </w:rPr>
              <w:t xml:space="preserve">%。</w:t>
            </w:r>
            <w:r>
              <w:rPr>
                <w:rFonts w:hint="eastAsia" w:asciiTheme="majorEastAsia" w:hAnsiTheme="majorEastAsia" w:eastAsiaTheme="majorEastAsia" w:cstheme="majorEastAsia"/>
                <w:i w:val="0"/>
                <w:iCs w:val="0"/>
                <w:color w:val="auto"/>
                <w:sz w:val="24"/>
                <w:szCs w:val="24"/>
                <w:highlight w:val="none"/>
                <w:u w:val="single"/>
                <w:lang w:val="en-US" w:eastAsia="zh-CN"/>
              </w:rPr>
              <w:t xml:space="preserve">（此比例必须填写）</w:t>
            </w:r>
            <w:r/>
          </w:p>
        </w:tc>
      </w:tr>
      <w:tr>
        <w:trPr>
          <w:trHeight w:val="630"/>
        </w:trPr>
        <w:tc>
          <w:tcPr>
            <w:gridSpan w:val="10"/>
            <w:tcBorders>
              <w:top w:val="single" w:color="000000" w:sz="8" w:space="0"/>
            </w:tcBorders>
            <w:tcW w:w="9271" w:type="dxa"/>
            <w:vAlign w:val="center"/>
            <w:textDirection w:val="lrTb"/>
            <w:noWrap w:val="false"/>
          </w:tcPr>
          <w:p>
            <w:pPr>
              <w:ind w:left="0" w:right="0"/>
              <w:jc w:val="left"/>
              <w:keepLines w:val="0"/>
              <w:keepNext w:val="0"/>
              <w:pageBreakBefore w:val="0"/>
              <w:spacing w:before="0" w:beforeAutospacing="0" w:after="0" w:afterAutospacing="0" w:line="240" w:lineRule="auto"/>
              <w:shd w:val="clear" w:color="auto" w:fill="auto"/>
              <w:widowControl/>
              <w:rPr>
                <w:rFonts w:hint="default" w:asciiTheme="majorEastAsia" w:hAnsiTheme="majorEastAsia" w:eastAsiaTheme="majorEastAsia" w:cstheme="majorEastAsia"/>
                <w:i w:val="0"/>
                <w:iCs w:val="0"/>
                <w:color w:val="auto"/>
                <w:sz w:val="24"/>
                <w:szCs w:val="24"/>
                <w:highlight w:val="none"/>
                <w:u w:val="single"/>
                <w:lang w:val="en-US" w:eastAsia="zh-CN"/>
              </w:rPr>
              <w:suppressLineNumbers w:val="0"/>
            </w:pPr>
            <w:r>
              <w:rPr>
                <w:rFonts w:hint="eastAsia" w:asciiTheme="majorEastAsia" w:hAnsiTheme="majorEastAsia" w:eastAsiaTheme="majorEastAsia" w:cstheme="majorEastAsia"/>
                <w:b/>
                <w:bCs/>
                <w:i w:val="0"/>
                <w:iCs w:val="0"/>
                <w:color w:val="auto"/>
                <w:sz w:val="24"/>
                <w:szCs w:val="24"/>
                <w:highlight w:val="none"/>
                <w:u w:val="none"/>
                <w:lang w:val="en-US" w:eastAsia="zh-CN" w:bidi="ar"/>
              </w:rPr>
              <w:t xml:space="preserve">是否国产（具体参见招标文件第二章“投标人须知”第33.2.2条）</w:t>
            </w:r>
            <w:r/>
          </w:p>
        </w:tc>
      </w:tr>
    </w:tbl>
    <w:p>
      <w:pPr>
        <w:pStyle w:val="86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6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pStyle w:val="864"/>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864"/>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bl>
    <w:p>
      <w:pPr>
        <w:pStyle w:val="86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r/>
    </w:p>
    <w:p>
      <w:pPr>
        <w:pStyle w:val="864"/>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r/>
    </w:p>
    <w:p>
      <w:pPr>
        <w:pStyle w:val="864"/>
        <w:jc w:val="center"/>
        <w:spacing w:beforeAutospacing="0" w:afterAutospacing="0"/>
        <w:rPr>
          <w:rFonts w:hint="eastAsia" w:ascii="黑体" w:hAnsi="宋体" w:eastAsia="黑体" w:cs="黑体"/>
          <w:b/>
          <w:bCs/>
          <w:color w:val="auto"/>
          <w:sz w:val="32"/>
          <w:szCs w:val="32"/>
          <w:highlight w:val="none"/>
        </w:rPr>
      </w:pPr>
      <w:r/>
      <w:bookmarkStart w:id="180" w:name="_Hlt26955054"/>
      <w:r>
        <w:rPr>
          <w:rFonts w:hint="eastAsia" w:ascii="黑体" w:hAnsi="宋体" w:eastAsia="黑体" w:cs="黑体"/>
          <w:b/>
          <w:color w:val="auto"/>
          <w:sz w:val="32"/>
          <w:szCs w:val="32"/>
          <w:highlight w:val="none"/>
        </w:rPr>
        <w:t xml:space="preserve">十四、商务要求响应及偏离表（分包号：**）</w:t>
      </w:r>
      <w:r/>
    </w:p>
    <w:tbl>
      <w:tblPr>
        <w:tblStyle w:val="85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bookmarkStart w:id="181" w:name="_Hlt26580838"/>
            <w:r/>
            <w:bookmarkStart w:id="182" w:name="_Hlt26955064"/>
            <w:r/>
            <w:bookmarkStart w:id="183" w:name="_Hlt24879081"/>
            <w:r/>
            <w:bookmarkStart w:id="184" w:name="_Hlt26671372"/>
            <w:r/>
            <w:bookmarkStart w:id="185" w:name="_Hlt26609391"/>
            <w:r/>
            <w:bookmarkStart w:id="186" w:name="_Hlt26955056"/>
            <w:r/>
            <w:bookmarkStart w:id="187" w:name="_Hlt26782999"/>
            <w:r/>
            <w:bookmarkStart w:id="188" w:name="_Hlt26671343"/>
            <w:r>
              <w:rPr>
                <w:rFonts w:hint="eastAsia" w:ascii="宋体" w:hAnsi="宋体" w:eastAsia="宋体" w:cs="宋体"/>
                <w:color w:val="auto"/>
                <w:highlight w:val="none"/>
              </w:rPr>
              <w:t xml:space="preserve">序号</w:t>
            </w:r>
            <w:bookmarkEnd w:id="181"/>
            <w:r/>
            <w:bookmarkEnd w:id="182"/>
            <w:r/>
            <w:bookmarkEnd w:id="183"/>
            <w:r/>
            <w:bookmarkEnd w:id="184"/>
            <w:r/>
            <w:bookmarkEnd w:id="185"/>
            <w:r/>
            <w:bookmarkEnd w:id="186"/>
            <w:r/>
            <w:bookmarkEnd w:id="187"/>
            <w:r/>
            <w:bookmarkEnd w:id="18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color w:val="auto"/>
                <w:highlight w:val="none"/>
              </w:rPr>
            </w:pPr>
            <w:r>
              <w:rPr>
                <w:color w:val="auto"/>
                <w:highlight w:val="none"/>
              </w:rPr>
              <w:t xml:space="preserve"> </w:t>
            </w:r>
            <w:r/>
          </w:p>
        </w:tc>
      </w:tr>
    </w:tbl>
    <w:p>
      <w:pPr>
        <w:pStyle w:val="86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4"/>
        <w:jc w:val="both"/>
        <w:spacing w:beforeAutospacing="0" w:afterAutospacing="0" w:line="480" w:lineRule="auto"/>
        <w:rPr>
          <w:color w:val="auto"/>
          <w:highlight w:val="none"/>
        </w:rPr>
      </w:pPr>
      <w:r>
        <w:rPr>
          <w:color w:val="auto"/>
          <w:highlight w:val="none"/>
        </w:rPr>
        <w:t xml:space="preserve"> </w:t>
      </w:r>
      <w:r/>
    </w:p>
    <w:p>
      <w:pPr>
        <w:pStyle w:val="864"/>
        <w:jc w:val="both"/>
        <w:spacing w:beforeAutospacing="0" w:afterAutospacing="0" w:line="480" w:lineRule="auto"/>
        <w:rPr>
          <w:color w:val="auto"/>
          <w:highlight w:val="none"/>
        </w:rPr>
      </w:pPr>
      <w:r>
        <w:rPr>
          <w:color w:val="auto"/>
          <w:highlight w:val="none"/>
        </w:rPr>
        <w:t xml:space="preserve"> </w:t>
      </w:r>
      <w:r/>
    </w:p>
    <w:p>
      <w:pPr>
        <w:pStyle w:val="864"/>
        <w:jc w:val="center"/>
        <w:spacing w:beforeAutospacing="0" w:afterAutospacing="0"/>
        <w:rPr>
          <w:color w:val="auto"/>
          <w:highlight w:val="none"/>
        </w:rPr>
      </w:pPr>
      <w:r/>
      <w:bookmarkStart w:id="189" w:name="_Toc462564146"/>
      <w:r/>
      <w:bookmarkStart w:id="190" w:name="_Hlt26671374"/>
      <w:r/>
      <w:bookmarkStart w:id="191" w:name="_格式2__法定代表人授权书"/>
      <w:r/>
      <w:bookmarkStart w:id="192" w:name="_Hlt26955066"/>
      <w:r/>
      <w:bookmarkStart w:id="193" w:name="_Hlt26609389"/>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t xml:space="preserve"> </w:t>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center"/>
        <w:spacing w:beforeAutospacing="0" w:afterAutospacing="0"/>
        <w:rPr>
          <w:color w:val="auto"/>
          <w:highlight w:val="none"/>
        </w:rPr>
      </w:pPr>
      <w:r>
        <w:rPr>
          <w:color w:val="auto"/>
          <w:highlight w:val="none"/>
        </w:rPr>
      </w:r>
      <w:r/>
    </w:p>
    <w:p>
      <w:pPr>
        <w:pStyle w:val="864"/>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864"/>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t xml:space="preserve">十五、开标一览表</w:t>
      </w:r>
      <w:r/>
    </w:p>
    <w:p>
      <w:pPr>
        <w:pStyle w:val="864"/>
        <w:keepLines w:val="0"/>
        <w:keepNext w:val="0"/>
        <w:widowControl/>
        <w:suppressLineNumbers w:val="0"/>
      </w:pPr>
      <w:r>
        <w:t xml:space="preserve">项目编号：项目编号  </w:t>
      </w:r>
      <w:r/>
    </w:p>
    <w:p>
      <w:pPr>
        <w:pStyle w:val="864"/>
        <w:keepLines w:val="0"/>
        <w:keepNext w:val="0"/>
        <w:widowControl/>
        <w:suppressLineNumbers w:val="0"/>
      </w:pPr>
      <w:r>
        <w:t xml:space="preserve">货币单位：人民币元</w:t>
      </w:r>
      <w:r/>
    </w:p>
    <w:p>
      <w:pPr>
        <w:pStyle w:val="864"/>
        <w:keepLines w:val="0"/>
        <w:keepNext w:val="0"/>
        <w:widowControl/>
        <w:suppressLineNumbers w:val="0"/>
      </w:pPr>
      <w:r>
        <w:t xml:space="preserve"> </w:t>
      </w:r>
      <w:r/>
    </w:p>
    <w:tbl>
      <w:tblPr>
        <w:tblStyle w:val="858"/>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49"/>
        <w:gridCol w:w="2274"/>
        <w:gridCol w:w="2880"/>
      </w:tblGrid>
      <w:tr>
        <w:trPr>
          <w:tblCellSpacing w:w="15" w:type="dxa"/>
        </w:trPr>
        <w:tc>
          <w:tcPr>
            <w:shd w:val="clear" w:color="auto" w:fill="auto"/>
            <w:tcW w:w="1521" w:type="pct"/>
            <w:vAlign w:val="center"/>
            <w:textDirection w:val="lrTb"/>
            <w:noWrap w:val="false"/>
          </w:tcPr>
          <w:p>
            <w:pPr>
              <w:pStyle w:val="864"/>
              <w:keepLines w:val="0"/>
              <w:keepNext w:val="0"/>
              <w:widowControl/>
              <w:suppressLineNumbers w:val="0"/>
            </w:pPr>
            <w:r>
              <w:t xml:space="preserve">项目名称</w:t>
            </w:r>
            <w:r/>
          </w:p>
        </w:tc>
        <w:tc>
          <w:tcPr>
            <w:shd w:val="clear" w:color="auto" w:fill="auto"/>
            <w:tcW w:w="1420" w:type="pct"/>
            <w:vAlign w:val="center"/>
            <w:textDirection w:val="lrTb"/>
            <w:noWrap w:val="false"/>
          </w:tcPr>
          <w:p>
            <w:pPr>
              <w:pStyle w:val="864"/>
              <w:keepLines w:val="0"/>
              <w:keepNext w:val="0"/>
              <w:widowControl/>
              <w:suppressLineNumbers w:val="0"/>
            </w:pPr>
            <w:r>
              <w:t xml:space="preserve">项目内容</w:t>
            </w:r>
            <w:r/>
          </w:p>
        </w:tc>
        <w:tc>
          <w:tcPr>
            <w:shd w:val="clear" w:color="auto" w:fill="auto"/>
            <w:tcW w:w="1792" w:type="pct"/>
            <w:vAlign w:val="center"/>
            <w:textDirection w:val="lrTb"/>
            <w:noWrap w:val="false"/>
          </w:tcPr>
          <w:p>
            <w:pPr>
              <w:pStyle w:val="864"/>
              <w:keepLines w:val="0"/>
              <w:keepNext w:val="0"/>
              <w:widowControl/>
              <w:suppressLineNumbers w:val="0"/>
            </w:pPr>
            <w:r>
              <w:t xml:space="preserve">总价（小写）</w:t>
            </w:r>
            <w:r/>
          </w:p>
        </w:tc>
      </w:tr>
      <w:tr>
        <w:trPr>
          <w:tblCellSpacing w:w="15" w:type="dxa"/>
        </w:trPr>
        <w:tc>
          <w:tcPr>
            <w:shd w:val="clear" w:color="auto" w:fill="auto"/>
            <w:tcW w:w="1521" w:type="pct"/>
            <w:vAlign w:val="center"/>
            <w:textDirection w:val="lrTb"/>
            <w:noWrap w:val="false"/>
          </w:tcPr>
          <w:p>
            <w:pPr>
              <w:pStyle w:val="864"/>
              <w:keepLines w:val="0"/>
              <w:keepNext w:val="0"/>
              <w:widowControl/>
              <w:suppressLineNumbers w:val="0"/>
            </w:pPr>
            <w:r>
              <w:t xml:space="preserve"> 项目名称 </w:t>
            </w:r>
            <w:r/>
          </w:p>
        </w:tc>
        <w:tc>
          <w:tcPr>
            <w:shd w:val="clear" w:color="auto" w:fill="auto"/>
            <w:tcW w:w="1420" w:type="pct"/>
            <w:vAlign w:val="center"/>
            <w:textDirection w:val="lrTb"/>
            <w:noWrap w:val="false"/>
          </w:tcPr>
          <w:p>
            <w:pPr>
              <w:pStyle w:val="864"/>
              <w:keepLines w:val="0"/>
              <w:keepNext w:val="0"/>
              <w:widowControl/>
              <w:suppressLineNumbers w:val="0"/>
            </w:pPr>
            <w:r>
              <w:t xml:space="preserve">详见投标文件</w:t>
            </w:r>
            <w:r/>
          </w:p>
        </w:tc>
        <w:tc>
          <w:tcPr>
            <w:shd w:val="clear" w:color="auto" w:fill="auto"/>
            <w:tcW w:w="1792" w:type="pct"/>
            <w:vAlign w:val="center"/>
            <w:textDirection w:val="lrTb"/>
            <w:noWrap w:val="false"/>
          </w:tcPr>
          <w:p>
            <w:pPr>
              <w:pStyle w:val="864"/>
              <w:keepLines w:val="0"/>
              <w:keepNext w:val="0"/>
              <w:widowControl/>
              <w:suppressLineNumbers w:val="0"/>
            </w:pPr>
            <w:r>
              <w:rPr>
                <w:shd w:val="clear" w:color="auto" w:fill="ffffff"/>
              </w:rPr>
              <mc:AlternateContent>
                <mc:Choice Requires="wpg">
                  <w:drawing>
                    <wp:inline xmlns:wp="http://schemas.openxmlformats.org/drawingml/2006/wordprocessingDrawing" distT="0" distB="0" distL="0" distR="0">
                      <wp:extent cx="723900" cy="228600"/>
                      <wp:effectExtent l="0" t="0" r="0" b="0"/>
                      <wp:docPr id="22"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1" o:spid="_x0000_s21" o:spt="1" type="#_x0000_t1" style="width:57.0pt;height:18.0pt;mso-wrap-distance-left:0.0pt;mso-wrap-distance-top:0.0pt;mso-wrap-distance-right:0.0pt;mso-wrap-distance-bottom:0.0pt;visibility:visible;" stroked="f">
                      <v:fill r:id="rId12" o:title="" type="frame"/>
                    </v:shape>
                  </w:pict>
                </mc:Fallback>
              </mc:AlternateContent>
            </w:r>
            <w:r>
              <w:t xml:space="preserve"> 元</w:t>
            </w:r>
            <w:r/>
          </w:p>
        </w:tc>
      </w:tr>
      <w:tr>
        <w:trPr>
          <w:tblCellSpacing w:w="15" w:type="dxa"/>
        </w:trPr>
        <w:tc>
          <w:tcPr>
            <w:shd w:val="clear" w:color="auto" w:fill="auto"/>
            <w:tcW w:w="1521" w:type="pct"/>
            <w:vAlign w:val="center"/>
            <w:textDirection w:val="lrTb"/>
            <w:noWrap w:val="false"/>
          </w:tcPr>
          <w:p>
            <w:pPr>
              <w:pStyle w:val="864"/>
              <w:keepLines w:val="0"/>
              <w:keepNext w:val="0"/>
              <w:widowControl/>
              <w:suppressLineNumbers w:val="0"/>
            </w:pPr>
            <w:r>
              <w:t xml:space="preserve">总价（大写）：</w:t>
            </w:r>
            <w:r/>
          </w:p>
        </w:tc>
        <w:tc>
          <w:tcPr>
            <w:gridSpan w:val="2"/>
            <w:shd w:val="clear" w:color="auto" w:fill="auto"/>
            <w:tcW w:w="3213" w:type="pct"/>
            <w:vAlign w:val="center"/>
            <w:textDirection w:val="lrTb"/>
            <w:noWrap w:val="false"/>
          </w:tcPr>
          <w:p>
            <w:pPr>
              <w:pStyle w:val="864"/>
              <w:keepLines w:val="0"/>
              <w:keepNext w:val="0"/>
              <w:widowControl/>
              <w:suppressLineNumbers w:val="0"/>
            </w:pPr>
            <w:r>
              <w:t xml:space="preserve">金额大写  </w:t>
            </w:r>
            <w:r/>
          </w:p>
        </w:tc>
      </w:tr>
    </w:tbl>
    <w:p>
      <w:pPr>
        <w:pStyle w:val="864"/>
        <w:jc w:val="left"/>
        <w:keepLines w:val="0"/>
        <w:keepNext w:val="0"/>
        <w:widowControl/>
        <w:suppressLineNumbers w:val="0"/>
      </w:pPr>
      <w:r>
        <w:t xml:space="preserve"> </w:t>
      </w:r>
      <w:r/>
    </w:p>
    <w:p>
      <w:pPr>
        <w:pStyle w:val="864"/>
        <w:jc w:val="left"/>
        <w:keepLines w:val="0"/>
        <w:keepNext w:val="0"/>
        <w:widowControl/>
        <w:suppressLineNumbers w:val="0"/>
      </w:pPr>
      <w:r>
        <w:t xml:space="preserve">投标人公章：                               （电子签章）</w:t>
      </w:r>
      <w:r/>
    </w:p>
    <w:p>
      <w:pPr>
        <w:pStyle w:val="864"/>
        <w:jc w:val="right"/>
        <w:keepLines w:val="0"/>
        <w:keepNext w:val="0"/>
        <w:widowControl/>
        <w:suppressLineNumbers w:val="0"/>
      </w:pPr>
      <w:r>
        <w:t xml:space="preserve"> </w:t>
      </w:r>
      <w:r/>
    </w:p>
    <w:p>
      <w:pPr>
        <w:pStyle w:val="864"/>
        <w:jc w:val="right"/>
        <w:keepLines w:val="0"/>
        <w:keepNext w:val="0"/>
        <w:widowControl/>
        <w:suppressLineNumbers w:val="0"/>
      </w:pPr>
      <w:r>
        <w:t xml:space="preserve"> </w:t>
      </w:r>
      <w:r/>
    </w:p>
    <w:p>
      <w:pPr>
        <w:pStyle w:val="864"/>
        <w:jc w:val="right"/>
        <w:keepLines w:val="0"/>
        <w:keepNext w:val="0"/>
        <w:widowControl/>
        <w:suppressLineNumbers w:val="0"/>
      </w:pPr>
      <w:r>
        <w:t xml:space="preserve">日期：</w:t>
      </w:r>
      <w:r>
        <mc:AlternateContent>
          <mc:Choice Requires="wpg">
            <w:drawing>
              <wp:inline xmlns:wp="http://schemas.openxmlformats.org/drawingml/2006/wordprocessingDrawing" distT="0" distB="0" distL="0" distR="0">
                <wp:extent cx="723900" cy="228600"/>
                <wp:effectExtent l="0" t="0" r="0" b="0"/>
                <wp:docPr id="23"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miter/>
                        </a:ln>
                      </wps:spPr>
                      <wps:bodyPr rot="0">
                        <a:prstTxWarp prst="textNoShape">
                          <a:avLst/>
                        </a:prstTxWarp>
                        <a:noAutofit/>
                      </wps:bodyPr>
                    </wps:wsp>
                  </a:graphicData>
                </a:graphic>
              </wp:inline>
            </w:drawing>
          </mc:Choice>
          <mc:Fallback>
            <w:pict>
              <v:shape id="shape 22" o:spid="_x0000_s22" o:spt="1" type="#_x0000_t1" style="width:57.0pt;height:18.0pt;mso-wrap-distance-left:0.0pt;mso-wrap-distance-top:0.0pt;mso-wrap-distance-right:0.0pt;mso-wrap-distance-bottom:0.0pt;visibility:visible;" stroked="f">
                <v:fill r:id="rId12" o:title="" type="frame"/>
              </v:shape>
            </w:pict>
          </mc:Fallback>
        </mc:AlternateContent>
      </w:r>
      <w:r>
        <w:t xml:space="preserve"> 年</w:t>
      </w:r>
      <w:r>
        <mc:AlternateContent>
          <mc:Choice Requires="wpg">
            <w:drawing>
              <wp:inline xmlns:wp="http://schemas.openxmlformats.org/drawingml/2006/wordprocessingDrawing" distT="0" distB="0" distL="0" distR="0">
                <wp:extent cx="723900" cy="228600"/>
                <wp:effectExtent l="0" t="0" r="0" b="0"/>
                <wp:docPr id="24"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3" o:spid="_x0000_s23" o:spt="1" type="#_x0000_t1" style="width:57.0pt;height:18.0pt;mso-wrap-distance-left:0.0pt;mso-wrap-distance-top:0.0pt;mso-wrap-distance-right:0.0pt;mso-wrap-distance-bottom:0.0pt;visibility:visible;" stroked="f">
                <v:fill r:id="rId12" o:title="" type="frame"/>
              </v:shape>
            </w:pict>
          </mc:Fallback>
        </mc:AlternateContent>
      </w:r>
      <w:r>
        <w:t xml:space="preserve"> 月</w:t>
      </w:r>
      <w:r>
        <mc:AlternateContent>
          <mc:Choice Requires="wpg">
            <w:drawing>
              <wp:inline xmlns:wp="http://schemas.openxmlformats.org/drawingml/2006/wordprocessingDrawing" distT="0" distB="0" distL="0" distR="0">
                <wp:extent cx="723900" cy="228600"/>
                <wp:effectExtent l="0" t="0" r="0" b="0"/>
                <wp:docPr id="2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4" o:spid="_x0000_s24" o:spt="1" type="#_x0000_t1" style="width:57.0pt;height:18.0pt;mso-wrap-distance-left:0.0pt;mso-wrap-distance-top:0.0pt;mso-wrap-distance-right:0.0pt;mso-wrap-distance-bottom:0.0pt;visibility:visible;" stroked="f">
                <v:fill r:id="rId12" o:title="" type="frame"/>
              </v:shape>
            </w:pict>
          </mc:Fallback>
        </mc:AlternateContent>
      </w:r>
      <w:r>
        <w:t xml:space="preserve"> 日</w:t>
      </w:r>
      <w:r/>
    </w:p>
    <w:p>
      <w:pPr>
        <w:pStyle w:val="864"/>
        <w:keepLines w:val="0"/>
        <w:keepNext w:val="0"/>
        <w:widowControl/>
        <w:suppressLineNumbers w:val="0"/>
      </w:pPr>
      <w:r>
        <w:t xml:space="preserve"> </w:t>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t xml:space="preserve"> </w:t>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r>
      <w:r/>
    </w:p>
    <w:p>
      <w:pPr>
        <w:pStyle w:val="864"/>
        <w:ind w:firstLine="480"/>
        <w:jc w:val="both"/>
        <w:spacing w:beforeAutospacing="0" w:afterAutospacing="0"/>
        <w:rPr>
          <w:color w:val="auto"/>
          <w:highlight w:val="none"/>
        </w:rPr>
      </w:pPr>
      <w:r>
        <w:rPr>
          <w:color w:val="auto"/>
          <w:highlight w:val="none"/>
        </w:rPr>
        <w:t xml:space="preserve"> </w:t>
      </w:r>
      <w:r/>
    </w:p>
    <w:p>
      <w:pPr>
        <w:pStyle w:val="864"/>
        <w:ind w:firstLine="480"/>
        <w:jc w:val="both"/>
        <w:spacing w:beforeAutospacing="0" w:afterAutospacing="0"/>
        <w:rPr>
          <w:color w:val="auto"/>
          <w:highlight w:val="none"/>
        </w:rPr>
      </w:pPr>
      <w:r>
        <w:rPr>
          <w:color w:val="auto"/>
          <w:highlight w:val="none"/>
        </w:rPr>
        <w:t xml:space="preserve"> </w:t>
      </w:r>
      <w:r/>
    </w:p>
    <w:p>
      <w:pPr>
        <w:pStyle w:val="864"/>
        <w:jc w:val="both"/>
        <w:spacing w:beforeAutospacing="0" w:afterAutospacing="0"/>
        <w:rPr>
          <w:color w:val="auto"/>
          <w:highlight w:val="none"/>
          <w:shd w:val="clear" w:color="auto" w:fill="auto"/>
        </w:rPr>
      </w:pPr>
      <w:r>
        <w:rPr>
          <w:color w:val="auto"/>
          <w:highlight w:val="none"/>
          <w:shd w:val="clear" w:color="auto" w:fill="auto"/>
        </w:rPr>
      </w:r>
      <w:r/>
    </w:p>
    <w:p>
      <w:pPr>
        <w:pStyle w:val="864"/>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64"/>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6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ab/>
      </w:r>
      <w:r>
        <w:rPr>
          <w:rFonts w:hint="eastAsia" w:ascii="黑体" w:hAnsi="宋体" w:eastAsia="黑体" w:cs="黑体"/>
          <w:b/>
          <w:color w:val="auto"/>
          <w:sz w:val="32"/>
          <w:szCs w:val="32"/>
          <w:highlight w:val="none"/>
          <w:lang w:val="en-US" w:eastAsia="zh-CN" w:bidi="ar-SA"/>
        </w:rPr>
        <w:t xml:space="preserve">十六、技术方案、服务承诺、培训承诺等</w:t>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1600"/>
        <w:spacing w:line="499" w:lineRule="atLeast"/>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64"/>
        <w:jc w:val="center"/>
        <w:spacing w:beforeAutospacing="0" w:afterAutospacing="0"/>
        <w:rPr>
          <w:color w:val="auto"/>
          <w:highlight w:val="none"/>
        </w:rPr>
      </w:pPr>
      <w:r>
        <w:rPr>
          <w:color w:val="auto"/>
          <w:highlight w:val="none"/>
        </w:rPr>
      </w:r>
      <w:bookmarkEnd w:id="48"/>
      <w:r/>
      <w:bookmarkEnd w:id="95"/>
      <w:r/>
      <w:bookmarkEnd w:id="96"/>
      <w:r/>
      <w:bookmarkEnd w:id="97"/>
      <w:r/>
      <w:bookmarkEnd w:id="98"/>
      <w:r/>
      <w:bookmarkEnd w:id="99"/>
      <w:r/>
      <w:bookmarkEnd w:id="100"/>
      <w:r/>
      <w:bookmarkEnd w:id="101"/>
      <w:r/>
      <w:bookmarkEnd w:id="102"/>
      <w:r/>
      <w:bookmarkEnd w:id="111"/>
      <w:r/>
      <w:bookmarkEnd w:id="112"/>
      <w:r/>
      <w:bookmarkEnd w:id="117"/>
      <w:r/>
      <w:bookmarkEnd w:id="167"/>
      <w:r/>
      <w:bookmarkEnd w:id="170"/>
      <w:r/>
      <w:bookmarkEnd w:id="173"/>
      <w:r/>
      <w:bookmarkEnd w:id="174"/>
      <w:r/>
      <w:bookmarkEnd w:id="175"/>
      <w:r/>
      <w:bookmarkEnd w:id="176"/>
      <w:r/>
      <w:bookmarkEnd w:id="177"/>
      <w:r/>
      <w:bookmarkEnd w:id="178"/>
      <w:r/>
      <w:bookmarkEnd w:id="179"/>
      <w:r/>
      <w:bookmarkEnd w:id="180"/>
      <w:r/>
      <w:bookmarkEnd w:id="189"/>
      <w:r/>
      <w:bookmarkEnd w:id="190"/>
      <w:r/>
      <w:bookmarkEnd w:id="191"/>
      <w:r/>
      <w:bookmarkEnd w:id="192"/>
      <w:r/>
      <w:bookmarkEnd w:id="193"/>
      <w:r/>
      <w:r/>
    </w:p>
    <w:p>
      <w:pPr>
        <w:ind w:firstLine="0"/>
        <w:jc w:val="center"/>
        <w:keepLines w:val="0"/>
        <w:keepNext w:val="0"/>
        <w:pageBreakBefore w:val="0"/>
        <w:spacing w:line="499" w:lineRule="atLeast"/>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r/>
    </w:p>
    <w:p>
      <w:pPr>
        <w:ind w:firstLine="0"/>
        <w:jc w:val="center"/>
        <w:keepLines w:val="0"/>
        <w:keepNext w:val="0"/>
        <w:pageBreakBefore w:val="0"/>
        <w:spacing w:line="499" w:lineRule="atLeast"/>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质疑函范本</w:t>
      </w:r>
      <w:r/>
    </w:p>
    <w:p>
      <w:pPr>
        <w:pStyle w:val="864"/>
        <w:jc w:val="both"/>
        <w:keepLines w:val="0"/>
        <w:keepNext w:val="0"/>
        <w:pageBreakBefore w:val="0"/>
        <w:spacing w:before="290"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4"/>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4"/>
        <w:jc w:val="both"/>
        <w:keepLines w:val="0"/>
        <w:keepNext w:val="0"/>
        <w:pageBreakBefore w:val="0"/>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4"/>
        <w:jc w:val="both"/>
        <w:keepLines w:val="0"/>
        <w:keepNext w:val="0"/>
        <w:pageBreakBefore w:val="0"/>
        <w:spacing w:beforeAutospacing="0" w:afterAutospacing="0" w:line="24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4"/>
        <w:jc w:val="both"/>
        <w:keepLines w:val="0"/>
        <w:keepNext w:val="0"/>
        <w:pageBreakBefore w:val="0"/>
        <w:spacing w:beforeAutospacing="0" w:afterAutospacing="0" w:line="24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签字(签章)：  公章：  日期：   </w:t>
      </w:r>
      <w:r/>
    </w:p>
    <w:p>
      <w:pPr>
        <w:pStyle w:val="864"/>
        <w:jc w:val="both"/>
        <w:keepLines w:val="0"/>
        <w:keepNext w:val="0"/>
        <w:pageBreakBefore w:val="0"/>
        <w:spacing w:beforeAutospacing="0" w:afterAutospacing="0" w:line="24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4"/>
        <w:ind w:firstLine="480"/>
        <w:keepLines w:val="0"/>
        <w:keepNext w:val="0"/>
        <w:pageBreakBefore w:val="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4"/>
        <w:ind w:firstLine="480"/>
        <w:keepLines w:val="0"/>
        <w:keepNext w:val="0"/>
        <w:pageBreakBefore w:val="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keepLines w:val="0"/>
        <w:keepNext w:val="0"/>
        <w:pageBreakBefore w:val="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4"/>
        <w:ind w:firstLine="480"/>
        <w:keepLines w:val="0"/>
        <w:keepNext w:val="0"/>
        <w:pageBreakBefore w:val="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4"/>
        <w:ind w:firstLine="480"/>
        <w:keepLines w:val="0"/>
        <w:keepNext w:val="0"/>
        <w:pageBreakBefore w:val="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4"/>
        <w:ind w:firstLine="480"/>
        <w:keepLines w:val="0"/>
        <w:keepNext w:val="0"/>
        <w:pageBreakBefore w:val="0"/>
        <w:spacing w:beforeAutospacing="0" w:afterAutospacing="0" w:line="24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4"/>
        <w:spacing w:beforeAutospacing="0" w:afterAutospacing="0"/>
        <w:rPr>
          <w:color w:val="auto"/>
          <w:highlight w:val="none"/>
        </w:rPr>
      </w:pPr>
      <w:r>
        <w:rPr>
          <w:color w:val="auto"/>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
    <w:panose1 w:val="02010609060101010101"/>
  </w:font>
  <w:font w:name="Symbol">
    <w:panose1 w:val="05050102010706020507"/>
  </w:font>
  <w:font w:name="仿宋_GB2312">
    <w:panose1 w:val="02010609060101010101"/>
  </w:font>
  <w:font w:name="黑体">
    <w:panose1 w:val="02010609060101010101"/>
  </w:font>
  <w:font w:name="华文彩云">
    <w:panose1 w:val="02010800040101010101"/>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0"/>
  </w:num>
  <w:num w:numId="4">
    <w:abstractNumId w:val="3"/>
  </w:num>
  <w:num w:numId="5">
    <w:abstractNumId w:val="9"/>
  </w:num>
  <w:num w:numId="6">
    <w:abstractNumId w:val="7"/>
  </w:num>
  <w:num w:numId="7">
    <w:abstractNumId w:val="6"/>
  </w:num>
  <w:num w:numId="8">
    <w:abstractNumId w:val="1"/>
  </w:num>
  <w:num w:numId="9">
    <w:abstractNumId w:val="8"/>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857"/>
    <w:link w:val="855"/>
    <w:uiPriority w:val="9"/>
    <w:rPr>
      <w:rFonts w:ascii="Arial" w:hAnsi="Arial" w:eastAsia="Arial" w:cs="Arial"/>
      <w:sz w:val="40"/>
      <w:szCs w:val="40"/>
    </w:rPr>
  </w:style>
  <w:style w:type="character" w:styleId="681">
    <w:name w:val="Heading 2 Char"/>
    <w:basedOn w:val="857"/>
    <w:link w:val="856"/>
    <w:uiPriority w:val="9"/>
    <w:rPr>
      <w:rFonts w:ascii="Arial" w:hAnsi="Arial" w:eastAsia="Arial" w:cs="Arial"/>
      <w:sz w:val="34"/>
    </w:rPr>
  </w:style>
  <w:style w:type="paragraph" w:styleId="682">
    <w:name w:val="Heading 3"/>
    <w:basedOn w:val="854"/>
    <w:next w:val="854"/>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7"/>
    <w:link w:val="682"/>
    <w:uiPriority w:val="9"/>
    <w:rPr>
      <w:rFonts w:ascii="Arial" w:hAnsi="Arial" w:eastAsia="Arial" w:cs="Arial"/>
      <w:sz w:val="30"/>
      <w:szCs w:val="30"/>
    </w:rPr>
  </w:style>
  <w:style w:type="paragraph" w:styleId="684">
    <w:name w:val="Heading 4"/>
    <w:basedOn w:val="854"/>
    <w:next w:val="85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7"/>
    <w:link w:val="684"/>
    <w:uiPriority w:val="9"/>
    <w:rPr>
      <w:rFonts w:ascii="Arial" w:hAnsi="Arial" w:eastAsia="Arial" w:cs="Arial"/>
      <w:b/>
      <w:bCs/>
      <w:sz w:val="26"/>
      <w:szCs w:val="26"/>
    </w:rPr>
  </w:style>
  <w:style w:type="paragraph" w:styleId="686">
    <w:name w:val="Heading 5"/>
    <w:basedOn w:val="854"/>
    <w:next w:val="854"/>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7"/>
    <w:link w:val="686"/>
    <w:uiPriority w:val="9"/>
    <w:rPr>
      <w:rFonts w:ascii="Arial" w:hAnsi="Arial" w:eastAsia="Arial" w:cs="Arial"/>
      <w:b/>
      <w:bCs/>
      <w:sz w:val="24"/>
      <w:szCs w:val="24"/>
    </w:rPr>
  </w:style>
  <w:style w:type="paragraph" w:styleId="688">
    <w:name w:val="Heading 6"/>
    <w:basedOn w:val="854"/>
    <w:next w:val="854"/>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7"/>
    <w:link w:val="688"/>
    <w:uiPriority w:val="9"/>
    <w:rPr>
      <w:rFonts w:ascii="Arial" w:hAnsi="Arial" w:eastAsia="Arial" w:cs="Arial"/>
      <w:b/>
      <w:bCs/>
      <w:sz w:val="22"/>
      <w:szCs w:val="22"/>
    </w:rPr>
  </w:style>
  <w:style w:type="paragraph" w:styleId="690">
    <w:name w:val="Heading 7"/>
    <w:basedOn w:val="854"/>
    <w:next w:val="854"/>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7"/>
    <w:link w:val="690"/>
    <w:uiPriority w:val="9"/>
    <w:rPr>
      <w:rFonts w:ascii="Arial" w:hAnsi="Arial" w:eastAsia="Arial" w:cs="Arial"/>
      <w:b/>
      <w:bCs/>
      <w:i/>
      <w:iCs/>
      <w:sz w:val="22"/>
      <w:szCs w:val="22"/>
    </w:rPr>
  </w:style>
  <w:style w:type="paragraph" w:styleId="692">
    <w:name w:val="Heading 8"/>
    <w:basedOn w:val="854"/>
    <w:next w:val="854"/>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7"/>
    <w:link w:val="692"/>
    <w:uiPriority w:val="9"/>
    <w:rPr>
      <w:rFonts w:ascii="Arial" w:hAnsi="Arial" w:eastAsia="Arial" w:cs="Arial"/>
      <w:i/>
      <w:iCs/>
      <w:sz w:val="22"/>
      <w:szCs w:val="22"/>
    </w:rPr>
  </w:style>
  <w:style w:type="paragraph" w:styleId="694">
    <w:name w:val="Heading 9"/>
    <w:basedOn w:val="854"/>
    <w:next w:val="854"/>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7"/>
    <w:link w:val="694"/>
    <w:uiPriority w:val="9"/>
    <w:rPr>
      <w:rFonts w:ascii="Arial" w:hAnsi="Arial" w:eastAsia="Arial" w:cs="Arial"/>
      <w:i/>
      <w:iCs/>
      <w:sz w:val="21"/>
      <w:szCs w:val="21"/>
    </w:rPr>
  </w:style>
  <w:style w:type="paragraph" w:styleId="696">
    <w:name w:val="List Paragraph"/>
    <w:basedOn w:val="854"/>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4"/>
    <w:next w:val="854"/>
    <w:link w:val="699"/>
    <w:uiPriority w:val="10"/>
    <w:qFormat/>
    <w:pPr>
      <w:contextualSpacing/>
      <w:spacing w:before="300" w:after="200"/>
    </w:pPr>
    <w:rPr>
      <w:sz w:val="48"/>
      <w:szCs w:val="48"/>
    </w:rPr>
  </w:style>
  <w:style w:type="character" w:styleId="699">
    <w:name w:val="Title Char"/>
    <w:basedOn w:val="857"/>
    <w:link w:val="698"/>
    <w:uiPriority w:val="10"/>
    <w:rPr>
      <w:sz w:val="48"/>
      <w:szCs w:val="48"/>
    </w:rPr>
  </w:style>
  <w:style w:type="paragraph" w:styleId="700">
    <w:name w:val="Subtitle"/>
    <w:basedOn w:val="854"/>
    <w:next w:val="854"/>
    <w:link w:val="701"/>
    <w:uiPriority w:val="11"/>
    <w:qFormat/>
    <w:pPr>
      <w:spacing w:before="200" w:after="200"/>
    </w:pPr>
    <w:rPr>
      <w:sz w:val="24"/>
      <w:szCs w:val="24"/>
    </w:rPr>
  </w:style>
  <w:style w:type="character" w:styleId="701">
    <w:name w:val="Subtitle Char"/>
    <w:basedOn w:val="857"/>
    <w:link w:val="700"/>
    <w:uiPriority w:val="11"/>
    <w:rPr>
      <w:sz w:val="24"/>
      <w:szCs w:val="24"/>
    </w:rPr>
  </w:style>
  <w:style w:type="paragraph" w:styleId="702">
    <w:name w:val="Quote"/>
    <w:basedOn w:val="854"/>
    <w:next w:val="854"/>
    <w:link w:val="703"/>
    <w:uiPriority w:val="29"/>
    <w:qFormat/>
    <w:pPr>
      <w:ind w:left="720" w:right="720"/>
    </w:pPr>
    <w:rPr>
      <w:i/>
    </w:rPr>
  </w:style>
  <w:style w:type="character" w:styleId="703">
    <w:name w:val="Quote Char"/>
    <w:link w:val="702"/>
    <w:uiPriority w:val="29"/>
    <w:rPr>
      <w:i/>
    </w:rPr>
  </w:style>
  <w:style w:type="paragraph" w:styleId="704">
    <w:name w:val="Intense Quote"/>
    <w:basedOn w:val="854"/>
    <w:next w:val="854"/>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7"/>
    <w:link w:val="863"/>
    <w:uiPriority w:val="99"/>
  </w:style>
  <w:style w:type="character" w:styleId="707">
    <w:name w:val="Footer Char"/>
    <w:basedOn w:val="857"/>
    <w:link w:val="862"/>
    <w:uiPriority w:val="99"/>
  </w:style>
  <w:style w:type="paragraph" w:styleId="708">
    <w:name w:val="Caption"/>
    <w:basedOn w:val="854"/>
    <w:next w:val="854"/>
    <w:uiPriority w:val="35"/>
    <w:semiHidden/>
    <w:unhideWhenUsed/>
    <w:qFormat/>
    <w:pPr>
      <w:spacing w:line="276" w:lineRule="auto"/>
    </w:pPr>
    <w:rPr>
      <w:b/>
      <w:bCs/>
      <w:color w:val="4f81bd" w:themeColor="accent1"/>
      <w:sz w:val="18"/>
      <w:szCs w:val="18"/>
    </w:rPr>
  </w:style>
  <w:style w:type="character" w:styleId="709">
    <w:name w:val="Caption Char"/>
    <w:basedOn w:val="708"/>
    <w:link w:val="862"/>
    <w:uiPriority w:val="99"/>
  </w:style>
  <w:style w:type="table" w:styleId="710">
    <w:name w:val="Table Grid"/>
    <w:basedOn w:val="8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7"/>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7"/>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link w:val="88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1"/>
    <w:basedOn w:val="854"/>
    <w:next w:val="854"/>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856">
    <w:name w:val="Heading 2"/>
    <w:basedOn w:val="854"/>
    <w:next w:val="85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annotation text"/>
    <w:basedOn w:val="854"/>
    <w:uiPriority w:val="0"/>
    <w:qFormat/>
    <w:pPr>
      <w:jc w:val="left"/>
    </w:pPr>
  </w:style>
  <w:style w:type="paragraph" w:styleId="860">
    <w:name w:val="Body Text"/>
    <w:basedOn w:val="854"/>
    <w:next w:val="854"/>
    <w:uiPriority w:val="0"/>
    <w:unhideWhenUsed/>
    <w:qFormat/>
    <w:pPr>
      <w:spacing w:after="120"/>
    </w:pPr>
    <w:rPr>
      <w:rFonts w:ascii="Calibri" w:hAnsi="Calibri"/>
      <w:szCs w:val="22"/>
    </w:rPr>
  </w:style>
  <w:style w:type="paragraph" w:styleId="861">
    <w:name w:val="Plain Text"/>
    <w:basedOn w:val="854"/>
    <w:uiPriority w:val="0"/>
    <w:unhideWhenUsed/>
    <w:qFormat/>
    <w:rPr>
      <w:rFonts w:ascii="宋体" w:hAnsi="Courier New" w:cs="Courier New"/>
      <w:szCs w:val="21"/>
    </w:rPr>
  </w:style>
  <w:style w:type="paragraph" w:styleId="862">
    <w:name w:val="Footer"/>
    <w:basedOn w:val="854"/>
    <w:link w:val="869"/>
    <w:uiPriority w:val="0"/>
    <w:qFormat/>
    <w:pPr>
      <w:jc w:val="left"/>
      <w:tabs>
        <w:tab w:val="center" w:pos="4153" w:leader="none"/>
        <w:tab w:val="right" w:pos="8306" w:leader="none"/>
      </w:tabs>
    </w:pPr>
    <w:rPr>
      <w:sz w:val="18"/>
      <w:szCs w:val="18"/>
    </w:rPr>
  </w:style>
  <w:style w:type="paragraph" w:styleId="863">
    <w:name w:val="Header"/>
    <w:basedOn w:val="854"/>
    <w:link w:val="868"/>
    <w:uiPriority w:val="0"/>
    <w:qFormat/>
    <w:pPr>
      <w:jc w:val="center"/>
      <w:tabs>
        <w:tab w:val="center" w:pos="4153" w:leader="none"/>
        <w:tab w:val="right" w:pos="8306" w:leader="none"/>
      </w:tabs>
      <w:pBdr>
        <w:bottom w:val="single" w:color="auto" w:sz="6" w:space="1"/>
      </w:pBdr>
    </w:pPr>
    <w:rPr>
      <w:sz w:val="18"/>
      <w:szCs w:val="18"/>
    </w:rPr>
  </w:style>
  <w:style w:type="paragraph" w:styleId="864">
    <w:name w:val="Normal (Web)"/>
    <w:basedOn w:val="854"/>
    <w:uiPriority w:val="0"/>
    <w:qFormat/>
    <w:pPr>
      <w:jc w:val="left"/>
      <w:spacing w:beforeAutospacing="1" w:afterAutospacing="1"/>
    </w:pPr>
    <w:rPr>
      <w:rFonts w:cs="Times New Roman"/>
      <w:sz w:val="24"/>
    </w:rPr>
  </w:style>
  <w:style w:type="character" w:styleId="865">
    <w:name w:val="Strong"/>
    <w:basedOn w:val="857"/>
    <w:uiPriority w:val="0"/>
    <w:qFormat/>
    <w:rPr>
      <w:b/>
    </w:rPr>
  </w:style>
  <w:style w:type="character" w:styleId="866">
    <w:name w:val="Emphasis"/>
    <w:basedOn w:val="857"/>
    <w:uiPriority w:val="0"/>
    <w:qFormat/>
    <w:rPr>
      <w:i/>
    </w:rPr>
  </w:style>
  <w:style w:type="paragraph" w:styleId="867" w:customStyle="1">
    <w:name w:val="Default"/>
    <w:basedOn w:val="854"/>
    <w:uiPriority w:val="0"/>
    <w:semiHidden/>
    <w:qFormat/>
    <w:pPr>
      <w:jc w:val="left"/>
    </w:pPr>
    <w:rPr>
      <w:rFonts w:ascii="宋体" w:hAnsi="Calibri" w:cs="宋体"/>
      <w:color w:val="000000"/>
      <w:sz w:val="24"/>
    </w:rPr>
  </w:style>
  <w:style w:type="character" w:styleId="868" w:customStyle="1">
    <w:name w:val="页眉 Char"/>
    <w:basedOn w:val="857"/>
    <w:link w:val="863"/>
    <w:uiPriority w:val="0"/>
    <w:qFormat/>
    <w:rPr>
      <w:rFonts w:asciiTheme="minorHAnsi" w:hAnsiTheme="minorHAnsi" w:eastAsiaTheme="minorEastAsia" w:cstheme="minorBidi"/>
      <w:sz w:val="18"/>
      <w:szCs w:val="18"/>
    </w:rPr>
  </w:style>
  <w:style w:type="character" w:styleId="869" w:customStyle="1">
    <w:name w:val="页脚 Char"/>
    <w:basedOn w:val="857"/>
    <w:link w:val="862"/>
    <w:uiPriority w:val="0"/>
    <w:qFormat/>
    <w:rPr>
      <w:rFonts w:asciiTheme="minorHAnsi" w:hAnsiTheme="minorHAnsi" w:eastAsiaTheme="minorEastAsia" w:cstheme="minorBidi"/>
      <w:sz w:val="18"/>
      <w:szCs w:val="18"/>
    </w:rPr>
  </w:style>
  <w:style w:type="paragraph" w:styleId="8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1" w:customStyle="1">
    <w:name w:val="页脚1"/>
    <w:basedOn w:val="854"/>
    <w:uiPriority w:val="99"/>
    <w:unhideWhenUsed/>
    <w:qFormat/>
    <w:pPr>
      <w:jc w:val="left"/>
      <w:tabs>
        <w:tab w:val="center" w:pos="4153" w:leader="none"/>
        <w:tab w:val="right" w:pos="8306" w:leader="none"/>
      </w:tabs>
    </w:pPr>
    <w:rPr>
      <w:sz w:val="18"/>
      <w:szCs w:val="18"/>
    </w:rPr>
  </w:style>
  <w:style w:type="paragraph" w:styleId="872" w:customStyle="1">
    <w:name w:val="普通正文"/>
    <w:basedOn w:val="854"/>
    <w:uiPriority w:val="0"/>
    <w:qFormat/>
    <w:pPr>
      <w:ind w:firstLine="480"/>
      <w:jc w:val="left"/>
      <w:spacing w:before="120" w:after="120" w:line="360" w:lineRule="auto"/>
    </w:pPr>
    <w:rPr>
      <w:rFonts w:ascii="Arial" w:hAnsi="Arial" w:eastAsia="等线" w:cs="Arial"/>
      <w:sz w:val="24"/>
      <w:szCs w:val="24"/>
    </w:rPr>
  </w:style>
  <w:style w:type="paragraph" w:styleId="873" w:customStyle="1">
    <w:name w:val="正文首行缩进 21"/>
    <w:basedOn w:val="874"/>
    <w:uiPriority w:val="0"/>
    <w:qFormat/>
    <w:pPr>
      <w:ind w:firstLine="420"/>
    </w:pPr>
  </w:style>
  <w:style w:type="paragraph" w:styleId="874" w:customStyle="1">
    <w:name w:val="正文文本缩进1"/>
    <w:basedOn w:val="854"/>
    <w:uiPriority w:val="0"/>
    <w:qFormat/>
    <w:pPr>
      <w:ind w:left="420"/>
      <w:spacing w:after="120"/>
    </w:pPr>
  </w:style>
  <w:style w:type="paragraph" w:styleId="875" w:customStyle="1">
    <w:name w:val="批注文字1"/>
    <w:basedOn w:val="854"/>
    <w:uiPriority w:val="99"/>
    <w:unhideWhenUsed/>
    <w:qFormat/>
    <w:pPr>
      <w:jc w:val="left"/>
    </w:pPr>
  </w:style>
  <w:style w:type="paragraph" w:styleId="876" w:customStyle="1">
    <w:name w:val="正文文本1"/>
    <w:basedOn w:val="854"/>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7" w:customStyle="1">
    <w:name w:val="普通(网站)1"/>
    <w:basedOn w:val="854"/>
    <w:uiPriority w:val="0"/>
    <w:qFormat/>
    <w:pPr>
      <w:ind w:left="0" w:right="0"/>
      <w:jc w:val="left"/>
      <w:spacing w:before="100" w:beforeAutospacing="1" w:after="100" w:afterAutospacing="1"/>
    </w:pPr>
    <w:rPr>
      <w:sz w:val="24"/>
      <w:lang w:val="en-US" w:eastAsia="zh-CN"/>
    </w:rPr>
  </w:style>
  <w:style w:type="paragraph" w:styleId="878" w:customStyle="1">
    <w:name w:val="Table Text"/>
    <w:basedOn w:val="854"/>
    <w:uiPriority w:val="0"/>
    <w:qFormat/>
    <w:pPr>
      <w:ind w:left="0" w:right="0"/>
      <w:jc w:val="left"/>
      <w:spacing w:before="0" w:beforeAutospacing="0" w:after="0" w:afterAutospacing="0"/>
    </w:pPr>
    <w:rPr>
      <w:rFonts w:hint="eastAsia" w:ascii="宋体" w:hAnsi="宋体" w:eastAsia="宋体" w:cs="宋体"/>
      <w:color w:val="000000"/>
      <w:sz w:val="25"/>
      <w:szCs w:val="25"/>
      <w:lang w:val="en-US" w:eastAsia="zh-CN"/>
    </w:rPr>
  </w:style>
  <w:style w:type="character" w:styleId="879" w:customStyle="1">
    <w:name w:val="font11"/>
    <w:basedOn w:val="880"/>
    <w:link w:val="854"/>
    <w:uiPriority w:val="0"/>
    <w:qFormat/>
    <w:rPr>
      <w:rFonts w:asciiTheme="minorHAnsi" w:hAnsiTheme="minorHAnsi" w:eastAsiaTheme="minorEastAsia" w:cstheme="minorBidi"/>
      <w:sz w:val="21"/>
      <w:szCs w:val="24"/>
      <w:lang w:val="en-US" w:eastAsia="zh-CN" w:bidi="ar-SA"/>
    </w:rPr>
  </w:style>
  <w:style w:type="character" w:styleId="880" w:customStyle="1">
    <w:name w:val="默认段落字体1"/>
    <w:link w:val="854"/>
    <w:uiPriority w:val="0"/>
    <w:semiHidden/>
    <w:qFormat/>
  </w:style>
  <w:style w:type="character" w:styleId="881" w:customStyle="1">
    <w:name w:val="NormalCharacter1"/>
    <w:link w:val="854"/>
    <w:uiPriority w:val="0"/>
    <w:semiHidden/>
    <w:qFormat/>
  </w:style>
  <w:style w:type="paragraph" w:styleId="882" w:customStyle="1">
    <w:name w:val="标题 211"/>
    <w:basedOn w:val="854"/>
    <w:next w:val="854"/>
    <w:uiPriority w:val="9"/>
    <w:qFormat/>
    <w:pPr>
      <w:keepLines/>
      <w:keepNext/>
      <w:spacing w:before="260" w:after="260" w:line="413" w:lineRule="auto"/>
      <w:outlineLvl w:val="1"/>
    </w:pPr>
    <w:rPr>
      <w:rFonts w:ascii="Arial" w:hAnsi="Arial" w:eastAsia="黑体"/>
      <w:b/>
      <w:sz w:val="32"/>
      <w:szCs w:val="20"/>
    </w:rPr>
  </w:style>
  <w:style w:type="paragraph" w:styleId="883" w:customStyle="1">
    <w:name w:val="纯文本11"/>
    <w:basedOn w:val="854"/>
    <w:uiPriority w:val="0"/>
    <w:qFormat/>
    <w:rPr>
      <w:rFonts w:ascii="宋体" w:hAnsi="Courier New"/>
      <w:szCs w:val="20"/>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59549d6b-0b57-43f4-9941-5b3667353c4a</errorID>
      <errorWord>2026年01月</errorWord>
      <group>L1_Knowledge</group>
      <groupName>知识性问题</groupName>
      <ability>L2_Time</ability>
      <abilityName>日期时间</abilityName>
      <candidateList>
        <item>2026年1月</item>
      </candidateList>
      <explain>根据日常书写习惯，月份一般会省略前导零。</explain>
      <paraID>48DE62A8</paraID>
      <start>0</start>
      <end>8</end>
      <status>ignored</status>
      <modifiedWord/>
      <trackRevisions>false</trackRevisions>
    </reviewItem>
    <reviewItem>
      <errorID>71b9387a-3166-4929-8c93-078263c7edb1</errorID>
      <errorWord>(</errorWord>
      <group>L1_Format</group>
      <groupName>格式问题</groupName>
      <ability>L2_HalfPunc</ability>
      <abilityName>全半角检查</abilityName>
      <candidateList>
        <item>（</item>
      </candidateList>
      <explain>文本全半角错误。</explain>
      <paraID>6B0F6ADA</paraID>
      <start>24</start>
      <end>25</end>
      <status>ignored</status>
      <modifiedWord/>
      <trackRevisions>false</trackRevisions>
    </reviewItem>
    <reviewItem>
      <errorID>0d41070f-33da-487f-8fd7-aa7752e0ee01</errorID>
      <errorWord>)</errorWord>
      <group>L1_Format</group>
      <groupName>格式问题</groupName>
      <ability>L2_HalfPunc</ability>
      <abilityName>全半角检查</abilityName>
      <candidateList>
        <item>）</item>
      </candidateList>
      <explain>文本全半角错误。</explain>
      <paraID>6B0F6ADA</paraID>
      <start>29</start>
      <end>30</end>
      <status>ignored</status>
      <modifiedWord/>
      <trackRevisions>false</trackRevisions>
    </reviewItem>
    <reviewItem>
      <errorID>50026eb8-41b6-44e3-9bcd-88f55ecc2f0b</errorID>
      <errorWord>(</errorWord>
      <group>L1_Format</group>
      <groupName>格式问题</groupName>
      <ability>L2_HalfPunc</ability>
      <abilityName>全半角检查</abilityName>
      <candidateList>
        <item>（</item>
      </candidateList>
      <explain>文本全半角错误。</explain>
      <paraID>6B0F6ADA</paraID>
      <start>81</start>
      <end>82</end>
      <status>ignored</status>
      <modifiedWord/>
      <trackRevisions>false</trackRevisions>
    </reviewItem>
    <reviewItem>
      <errorID>4dcff5b9-a37d-4830-80a8-6cd589b29528</errorID>
      <errorWord>)</errorWord>
      <group>L1_Format</group>
      <groupName>格式问题</groupName>
      <ability>L2_HalfPunc</ability>
      <abilityName>全半角检查</abilityName>
      <candidateList>
        <item>）</item>
      </candidateList>
      <explain>文本全半角错误。</explain>
      <paraID>6B0F6ADA</paraID>
      <start>111</start>
      <end>112</end>
      <status>ignored</status>
      <modifiedWord/>
      <trackRevisions>false</trackRevisions>
    </reviewItem>
    <reviewItem>
      <errorID>bca1f479-4300-4d20-8635-ddbd75d2531e</errorID>
      <errorWord>(</errorWord>
      <group>L1_Punc</group>
      <groupName>标点问题</groupName>
      <ability>L2_Punc</ability>
      <abilityName>标点符号检查</abilityName>
      <candidateList>
        <item/>
      </candidateList>
      <explain>同一形式括号套用。</explain>
      <paraID>5900C76D</paraID>
      <start>35</start>
      <end>36</end>
      <status>unmodified</status>
      <modifiedWord/>
      <trackRevisions>false</trackRevisions>
    </reviewItem>
    <reviewItem>
      <errorID>b85c56cd-619a-41ec-bb65-f76433f17633</errorID>
      <errorWord>（</errorWord>
      <group>L1_Punc</group>
      <groupName>标点问题</groupName>
      <ability>L2_Punc</ability>
      <abilityName>标点符号检查</abilityName>
      <candidateList/>
      <explain>同一形式括号套用。</explain>
      <paraID>5900C76D</paraID>
      <start>101</start>
      <end>102</end>
      <status>unmodified</status>
      <modifiedWord/>
      <trackRevisions>false</trackRevisions>
    </reviewItem>
    <reviewItem>
      <errorID>e2ab01b0-60b2-47cc-b675-f318071bee20</errorID>
      <errorWord>）</errorWord>
      <group>L1_Punc</group>
      <groupName>标点问题</groupName>
      <ability>L2_Punc</ability>
      <abilityName>标点符号检查</abilityName>
      <candidateList/>
      <explain>同一形式括号套用。</explain>
      <paraID>5900C76D</paraID>
      <start>121</start>
      <end>122</end>
      <status>unmodified</status>
      <modifiedWord/>
      <trackRevisions>false</trackRevisions>
    </reviewItem>
    <reviewItem>
      <errorID>2f0607c5-d42a-48c2-8efa-0bbddf8eeffb</errorID>
      <errorWord>)</errorWord>
      <group>L1_Punc</group>
      <groupName>标点问题</groupName>
      <ability>L2_Punc</ability>
      <abilityName>标点符号检查</abilityName>
      <candidateList/>
      <explain>同一形式括号套用。</explain>
      <paraID>5900C76D</paraID>
      <start>151</start>
      <end>152</end>
      <status>unmodified</status>
      <modifiedWord/>
      <trackRevisions>false</trackRevisions>
    </reviewItem>
    <reviewItem>
      <errorID>461b4d9f-6fa2-4aa9-9c8b-0af482da617b</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17BD4C33</paraID>
      <start>87</start>
      <end>92</end>
      <status>unmodified</status>
      <modifiedWord/>
      <trackRevisions>false</trackRevisions>
    </reviewItem>
    <reviewItem>
      <errorID>27e508a5-a43a-40d6-a744-863778cb488b</errorID>
      <errorWord>：</errorWord>
      <group>L1_Format</group>
      <groupName>格式问题</groupName>
      <ability>L2_HalfPunc</ability>
      <abilityName>全半角检查</abilityName>
      <candidateList>
        <item>:</item>
      </candidateList>
      <explain>文本全半角错误。</explain>
      <paraID>1CD06B19</paraID>
      <start>16</start>
      <end>17</end>
      <status>unmodified</status>
      <modifiedWord/>
      <trackRevisions>false</trackRevisions>
    </reviewItem>
    <reviewItem>
      <errorID>04ce6422-e02d-4669-b9e8-021d38aa8d72</errorID>
      <errorWord>：</errorWord>
      <group>L1_Format</group>
      <groupName>格式问题</groupName>
      <ability>L2_HalfPunc</ability>
      <abilityName>全半角检查</abilityName>
      <candidateList>
        <item>:</item>
      </candidateList>
      <explain>文本全半角错误。</explain>
      <paraID>1CD06B19</paraID>
      <start>32</start>
      <end>33</end>
      <status>unmodified</status>
      <modifiedWord/>
      <trackRevisions>false</trackRevisions>
    </reviewItem>
    <reviewItem>
      <errorID>dbca35e4-0541-47e7-ba6f-693d1b790141</errorID>
      <errorWord>（</errorWord>
      <group>L1_Punc</group>
      <groupName>标点问题</groupName>
      <ability>L2_Punc</ability>
      <abilityName>标点符号检查</abilityName>
      <candidateList/>
      <explain>同一形式括号套用。</explain>
      <paraID>13650505</paraID>
      <start>101</start>
      <end>102</end>
      <status>unmodified</status>
      <modifiedWord/>
      <trackRevisions>false</trackRevisions>
    </reviewItem>
    <reviewItem>
      <errorID>482f668e-7359-4335-87a4-dc07ad872b9e</errorID>
      <errorWord>）</errorWord>
      <group>L1_Punc</group>
      <groupName>标点问题</groupName>
      <ability>L2_Punc</ability>
      <abilityName>标点符号检查</abilityName>
      <candidateList/>
      <explain>同一形式括号套用。</explain>
      <paraID>13650505</paraID>
      <start>112</start>
      <end>113</end>
      <status>unmodified</status>
      <modifiedWord/>
      <trackRevisions>false</trackRevisions>
    </reviewItem>
    <reviewItem>
      <errorID>c7caea91-f48e-4ff3-bff3-503c8e1879d6</errorID>
      <errorWord>,</errorWord>
      <group>L1_Format</group>
      <groupName>格式问题</groupName>
      <ability>L2_HalfPunc</ability>
      <abilityName>全半角检查</abilityName>
      <candidateList>
        <item>，</item>
      </candidateList>
      <explain>文本全半角错误。</explain>
      <paraID>13650505</paraID>
      <start>140</start>
      <end>141</end>
      <status>unmodified</status>
      <modifiedWord/>
      <trackRevisions>false</trackRevisions>
    </reviewItem>
    <reviewItem>
      <errorID>801681f6-1e70-40de-9798-598f9a0692c9</errorID>
      <errorWord>-</errorWord>
      <group>L1_Format</group>
      <groupName>格式问题</groupName>
      <ability>L2_HalfPunc</ability>
      <abilityName>全半角检查</abilityName>
      <candidateList>
        <item>－</item>
      </candidateList>
      <explain>文本全半角错误。</explain>
      <paraID>636817EC</paraID>
      <start>14</start>
      <end>15</end>
      <status>unmodified</status>
      <modifiedWord/>
      <trackRevisions>false</trackRevisions>
    </reviewItem>
    <reviewItem>
      <errorID>cf3d08f4-68bd-41fe-80dd-01a279c057da</errorID>
      <errorWord>-</errorWord>
      <group>L1_Format</group>
      <groupName>格式问题</groupName>
      <ability>L2_HalfPunc</ability>
      <abilityName>全半角检查</abilityName>
      <candidateList>
        <item>－</item>
      </candidateList>
      <explain>文本全半角错误。</explain>
      <paraID>636817EC</paraID>
      <start>15</start>
      <end>16</end>
      <status>unmodified</status>
      <modifiedWord/>
      <trackRevisions>false</trackRevisions>
    </reviewItem>
    <reviewItem>
      <errorID>c2a57fea-47df-4780-85a2-2b1489184269</errorID>
      <errorWord>“.</errorWord>
      <group>L1_Punc</group>
      <groupName>标点问题</groupName>
      <ability>L2_Punc</ability>
      <abilityName>标点符号检查</abilityName>
      <candidateList>
        <item>“</item>
      </candidateList>
      <explain/>
      <paraID>636817EC</paraID>
      <start>57</start>
      <end>59</end>
      <status>unmodified</status>
      <modifiedWord/>
      <trackRevisions>false</trackRevisions>
    </reviewItem>
    <reviewItem>
      <errorID>42459ca4-9ed9-45e7-beae-ded21e4f9089</errorID>
      <errorWord>“.</errorWord>
      <group>L1_Punc</group>
      <groupName>标点问题</groupName>
      <ability>L2_Punc</ability>
      <abilityName>标点符号检查</abilityName>
      <candidateList>
        <item>“</item>
      </candidateList>
      <explain/>
      <paraID>636817EC</paraID>
      <start>72</start>
      <end>74</end>
      <status>unmodified</status>
      <modifiedWord/>
      <trackRevisions>false</trackRevisions>
    </reviewItem>
    <reviewItem>
      <errorID>52985880-73fa-4e71-8293-32f4db0701b8</errorID>
      <errorWord>-</errorWord>
      <group>L1_Format</group>
      <groupName>格式问题</groupName>
      <ability>L2_HalfPunc</ability>
      <abilityName>全半角检查</abilityName>
      <candidateList>
        <item>－</item>
      </candidateList>
      <explain>文本全半角错误。</explain>
      <paraID>636817EC</paraID>
      <start>95</start>
      <end>96</end>
      <status>unmodified</status>
      <modifiedWord/>
      <trackRevisions>false</trackRevisions>
    </reviewItem>
    <reviewItem>
      <errorID>78f5c84e-f533-4290-b680-a4a3620e4691</errorID>
      <errorWord>-</errorWord>
      <group>L1_Format</group>
      <groupName>格式问题</groupName>
      <ability>L2_HalfPunc</ability>
      <abilityName>全半角检查</abilityName>
      <candidateList>
        <item>－</item>
      </candidateList>
      <explain>文本全半角错误。</explain>
      <paraID>636817EC</paraID>
      <start>96</start>
      <end>97</end>
      <status>unmodified</status>
      <modifiedWord/>
      <trackRevisions>false</trackRevisions>
    </reviewItem>
    <reviewItem>
      <errorID>633356bf-75d9-4c0a-91f3-42b97b83238d</errorID>
      <errorWord>-</errorWord>
      <group>L1_Format</group>
      <groupName>格式问题</groupName>
      <ability>L2_HalfPunc</ability>
      <abilityName>全半角检查</abilityName>
      <candidateList>
        <item>－</item>
      </candidateList>
      <explain>文本全半角错误。</explain>
      <paraID>636817EC</paraID>
      <start>103</start>
      <end>104</end>
      <status>unmodified</status>
      <modifiedWord/>
      <trackRevisions>false</trackRevisions>
    </reviewItem>
    <reviewItem>
      <errorID>5755e866-86ce-4d32-970c-27bb04fdb0d6</errorID>
      <errorWord>-</errorWord>
      <group>L1_Format</group>
      <groupName>格式问题</groupName>
      <ability>L2_HalfPunc</ability>
      <abilityName>全半角检查</abilityName>
      <candidateList>
        <item>－</item>
      </candidateList>
      <explain>文本全半角错误。</explain>
      <paraID>636817EC</paraID>
      <start>104</start>
      <end>105</end>
      <status>unmodified</status>
      <modifiedWord/>
      <trackRevisions>false</trackRevisions>
    </reviewItem>
    <reviewItem>
      <errorID>527d3ada-a5fb-425d-9623-d4dd95ac7fa2</errorID>
      <errorWord>-</errorWord>
      <group>L1_Format</group>
      <groupName>格式问题</groupName>
      <ability>L2_HalfPunc</ability>
      <abilityName>全半角检查</abilityName>
      <candidateList>
        <item>－</item>
      </candidateList>
      <explain>文本全半角错误。</explain>
      <paraID>636817EC</paraID>
      <start>175</start>
      <end>176</end>
      <status>unmodified</status>
      <modifiedWord/>
      <trackRevisions>false</trackRevisions>
    </reviewItem>
    <reviewItem>
      <errorID>766fcdb7-02d9-4a08-a98e-d75cb4ac0832</errorID>
      <errorWord>-</errorWord>
      <group>L1_Format</group>
      <groupName>格式问题</groupName>
      <ability>L2_HalfPunc</ability>
      <abilityName>全半角检查</abilityName>
      <candidateList>
        <item>－</item>
      </candidateList>
      <explain>文本全半角错误。</explain>
      <paraID>5A6F8EEB</paraID>
      <start>31</start>
      <end>32</end>
      <status>unmodified</status>
      <modifiedWord/>
      <trackRevisions>false</trackRevisions>
    </reviewItem>
    <reviewItem>
      <errorID>3663a3b8-65eb-4425-b4b9-b2cad8c16edc</errorID>
      <errorWord>“.</errorWord>
      <group>L1_Punc</group>
      <groupName>标点问题</groupName>
      <ability>L2_Punc</ability>
      <abilityName>标点符号检查</abilityName>
      <candidateList>
        <item>“</item>
      </candidateList>
      <explain/>
      <paraID> F939ADC</paraID>
      <start>13</start>
      <end>15</end>
      <status>unmodified</status>
      <modifiedWord/>
      <trackRevisions>false</trackRevisions>
    </reviewItem>
    <reviewItem>
      <errorID>3181322e-3485-4abe-957f-28d8328a68a0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2cfeda06-ef16-4921-b914-b59d0c4a0d60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5d0b5af5-dd88-4854-b566-7221831ee3f0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53A94765</paraID>
      <start>0</start>
      <end>2</end>
      <status>unmodified</status>
      <modifiedWord/>
      <trackRevisions>false</trackRevisions>
    </reviewItem>
    <reviewItem>
      <errorID>922f5341-a813-4deb-8a42-303fac53d07c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031f05a1-ab9f-4b81-980b-7c33bed15024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50188b27-9a96-44b1-900c-b6f2ef5c923c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793bae47-3d95-4ccb-8459-7807faea8efe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b8c03139-b34a-4ae3-9c26-a3b72751944c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6CA3871E</paraID>
      <start>0</start>
      <end>2</end>
      <status>unmodified</status>
      <modifiedWord/>
      <trackRevisions>false</trackRevisions>
    </reviewItem>
    <reviewItem>
      <errorID>a238ce75-8dda-40db-8a67-14ba5ac3fc1c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60b7833b-68ad-4d9c-8532-b17f7a40cd05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3d768dcc-55bf-4302-832a-2a69ed99d0c1</errorID>
      <errorWord>”</errorWord>
      <group>L1_Punc</group>
      <groupName>标点问题</groupName>
      <ability>L2_Punc</ability>
      <abilityName>标点符号检查</abilityName>
      <candidateList/>
      <explain/>
      <paraID>7CF7A2E9</paraID>
      <start>67</start>
      <end>68</end>
      <status>unmodified</status>
      <modifiedWord/>
      <trackRevisions>false</trackRevisions>
    </reviewItem>
    <reviewItem>
      <errorID>cab8cbd3-1c91-49be-9b07-fc1002832aec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70a424fe-ffea-491d-93e9-5f78ac729577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49c89346-a83a-4e3c-8a15-d3e31e1c69ab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447f0098-3795-4c69-85c7-c9e765c6f3fb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4b521a69-8ddb-42f8-b98e-427640069aa7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45cc2297-f239-4840-88a4-9a1824c6f5a1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567d25a5-b205-43aa-94df-da2d82a66ded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047bed37-9340-45b4-8983-bc69e44a2c26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964cdd02-de55-492e-8c8f-4c65c94ebe0f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1d253329-6ed6-4397-8800-929fd39698cb</errorID>
      <errorWord>充分考虑到</errorWord>
      <group>L1_Word</group>
      <groupName>字词问题</groupName>
      <ability>L2_Typo</ability>
      <abilityName>字词错误</abilityName>
      <candidateList>
        <item>充分考虑</item>
      </candidateList>
      <explain/>
      <paraID>6D4403AF</paraID>
      <start>4</start>
      <end>9</end>
      <status>unmodified</status>
      <modifiedWord/>
      <trackRevisions>false</trackRevisions>
    </reviewItem>
    <reviewItem>
      <errorID>f6b8a68d-8747-4ce3-b151-2ac00a5fa0b1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9ea0e3dd-21bf-4069-b753-1f1244d23d6d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b3bdebf6-67e4-46fb-8508-19ee870bfc9d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20b5d5ba-c818-47f8-bcdd-880e9cd664b9</errorID>
      <errorWord>涉及到</errorWord>
      <group>L1_Word</group>
      <groupName>字词问题</groupName>
      <ability>L2_Typo</ability>
      <abilityName>字词错误</abilityName>
      <candidateList>
        <item>涉及</item>
      </candidateList>
      <explain>〈动〉牵涉到；关联到：案子～好几个人｜这个问题～面很广。</explain>
      <paraID>57469D8E</paraID>
      <start>13</start>
      <end>16</end>
      <status>unmodified</status>
      <modifiedWord/>
      <trackRevisions>false</trackRevisions>
    </reviewItem>
    <reviewItem>
      <errorID>27b2a914-1e9b-429c-b6c1-2c2619e37900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2c030d78-0b50-499c-9a72-49554bbcb520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e2189f07-b2ba-45ce-b35f-2651aebe58db</errorID>
      <errorWord>授标</errorWord>
      <group>L1_Word</group>
      <groupName>字词问题</groupName>
      <ability>L2_Typo</ability>
      <abilityName>字词错误</abilityName>
      <candidateList>
        <item>投标</item>
      </candidateList>
      <explain/>
      <paraID>69AB217A</paraID>
      <start>27</start>
      <end>29</end>
      <status>unmodified</status>
      <modifiedWord/>
      <trackRevisions>false</trackRevisions>
    </reviewItem>
    <reviewItem>
      <errorID>3c97d46d-f06a-449e-a9c3-1c9b28440263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dc9ad329-a422-4afc-9965-e9273c76ff66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0bcfaa6a-70e6-4c0d-8272-5202d9ab5f76</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09fa3e75-6550-421c-bc22-9f5ae6976350</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04d14d07-fb39-4e4e-8ddd-5859faeb76cd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376C0D64</paraID>
      <start>51</start>
      <end>53</end>
      <status>unmodified</status>
      <modifiedWord/>
      <trackRevisions>false</trackRevisions>
    </reviewItem>
    <reviewItem>
      <errorID>dca58070-461d-43ea-bc43-1c3ee4d044a2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1bc737bf-df46-477a-a9f0-9068bf4ece41</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15c36db0-e451-422c-93fe-e4bbdbd11b41</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e48d3ffc-72f3-43d1-88b4-33419ee89ee7</errorID>
      <errorWord>法律、法规</errorWord>
      <group>L1_Word</group>
      <groupName>字词问题</groupName>
      <ability>L2_Typo</ability>
      <abilityName>字词错误</abilityName>
      <candidateList>
        <item>法律法规</item>
      </candidateList>
      <explain/>
      <paraID>69A8EFFA</paraID>
      <start>9</start>
      <end>14</end>
      <status>unmodified</status>
      <modifiedWord/>
      <trackRevisions>false</trackRevisions>
    </reviewItem>
    <reviewItem>
      <errorID>601a14f6-3c82-47ec-aa53-f6ecf5be4014</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c690e25d-21f9-4546-a9d6-db96ee79517b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6a906ce8-b5e3-4dad-ac0e-12b4baf1a4e1</errorID>
      <errorWord>”</errorWord>
      <group>L1_Punc</group>
      <groupName>标点问题</groupName>
      <ability>L2_Punc</ability>
      <abilityName>标点符号检查</abilityName>
      <candidateList/>
      <explain/>
      <paraID>3D004C75</paraID>
      <start>24</start>
      <end>25</end>
      <status>unmodified</status>
      <modifiedWord/>
      <trackRevisions>false</trackRevisions>
    </reviewItem>
    <reviewItem>
      <errorID>f5b10ee3-721f-4fd0-a22e-76396f0b6897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deabe784-8097-4840-adf8-a3a7117f84fc</errorID>
      <errorWord>,</errorWord>
      <group>L1_Format</group>
      <groupName>格式问题</groupName>
      <ability>L2_HalfPunc</ability>
      <abilityName>全半角检查</abilityName>
      <candidateList>
        <item>，</item>
      </candidateList>
      <explain>文本全半角错误。</explain>
      <paraID>35D608E0</paraID>
      <start>25</start>
      <end>26</end>
      <status>unmodified</status>
      <modifiedWord/>
      <trackRevisions>false</trackRevisions>
    </reviewItem>
    <reviewItem>
      <errorID>272250a3-3884-4b46-9522-28aa8f3fed7a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5f40da88-9a20-490f-920e-ec176d2960d2</errorID>
      <errorWord>,</errorWord>
      <group>L1_Format</group>
      <groupName>格式问题</groupName>
      <ability>L2_HalfPunc</ability>
      <abilityName>全半角检查</abilityName>
      <candidateList>
        <item>，</item>
      </candidateList>
      <explain>文本全半角错误。</explain>
      <paraID>4F0DFD43</paraID>
      <start>55</start>
      <end>56</end>
      <status>unmodified</status>
      <modifiedWord/>
      <trackRevisions>false</trackRevisions>
    </reviewItem>
    <reviewItem>
      <errorID>6358739d-a009-48ca-a96d-f7980c49b8e5</errorID>
      <errorWord>,</errorWord>
      <group>L1_Format</group>
      <groupName>格式问题</groupName>
      <ability>L2_HalfPunc</ability>
      <abilityName>全半角检查</abilityName>
      <candidateList>
        <item>，</item>
      </candidateList>
      <explain>文本全半角错误。</explain>
      <paraID>4F0DFD43</paraID>
      <start>128</start>
      <end>129</end>
      <status>unmodified</status>
      <modifiedWord/>
      <trackRevisions>false</trackRevisions>
    </reviewItem>
    <reviewItem>
      <errorID>6a062dda-a7f7-4033-9980-cd6367481467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a699357f-3a5f-4c86-9db0-ff9b5cb459f8</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81bb3308-a32a-4748-9ad0-cceaf161f40f</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ec36c50b-cbac-4ab7-84d1-9c8fe341c506</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e3b1eb9c-deaa-492c-a86e-c9420af32931</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d940fd57-9d0e-4a7a-8224-00f15de07215</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2e685ed7-a58b-49fd-9e62-0f0e69915031</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07fb14e3-3d4a-43bd-a7a3-9af54ff3fca2</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e8816374-a3ec-4c32-99ef-fbac78fdb279</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77afa3b6-7ddb-4372-a943-79ce338b06c3</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ecc43140-2581-4017-8fb3-f1100be7ed4b</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6c357b13-2975-4525-a116-671b429632a6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dad2bfbc-1203-42ef-a50f-4c1ced859114</errorID>
      <errorWord>（</errorWord>
      <group>L1_Punc</group>
      <groupName>标点问题</groupName>
      <ability>L2_Punc</ability>
      <abilityName>标点符号检查</abilityName>
      <candidateList/>
      <explain>同一形式括号套用。</explain>
      <paraID>57E6C93D</paraID>
      <start>95</start>
      <end>96</end>
      <status>unmodified</status>
      <modifiedWord/>
      <trackRevisions>false</trackRevisions>
    </reviewItem>
    <reviewItem>
      <errorID>e77c9119-8ab0-4185-a079-88376e6f3efc</errorID>
      <errorWord>）</errorWord>
      <group>L1_Punc</group>
      <groupName>标点问题</groupName>
      <ability>L2_Punc</ability>
      <abilityName>标点符号检查</abilityName>
      <candidateList/>
      <explain>同一形式括号套用。</explain>
      <paraID>57E6C93D</paraID>
      <start>100</start>
      <end>101</end>
      <status>unmodified</status>
      <modifiedWord/>
      <trackRevisions>false</trackRevisions>
    </reviewItem>
    <reviewItem>
      <errorID>42b74891-8668-4db1-aede-c84b9b7a62c4</errorID>
      <errorWord>文件等</errorWord>
      <group>L1_Word</group>
      <groupName>字词问题</groupName>
      <ability>L2_Typo</ability>
      <abilityName>字词错误</abilityName>
      <candidateList>
        <item>文件</item>
      </candidateList>
      <explain/>
      <paraID>6D661EF5</paraID>
      <start>71</start>
      <end>74</end>
      <status>unmodified</status>
      <modifiedWord/>
      <trackRevisions>false</trackRevisions>
    </reviewItem>
    <reviewItem>
      <errorID>a78fa80b-31b1-4a3a-9024-02ed04086276</errorID>
      <errorWord>%的</errorWord>
      <group>L1_Word</group>
      <groupName>字词问题</groupName>
      <ability>L2_Typo</ability>
      <abilityName>字词错误</abilityName>
      <candidateList>
        <item>%</item>
      </candidateList>
      <explain/>
      <paraID>6D661EF5</paraID>
      <start>177</start>
      <end>179</end>
      <status>unmodified</status>
      <modifiedWord/>
      <trackRevisions>false</trackRevisions>
    </reviewItem>
    <reviewItem>
      <errorID>aac2a723-8f19-43ce-b38c-231d4c74f41f</errorID>
      <errorWord>，</errorWord>
      <group>L1_Word</group>
      <groupName>字词问题</groupName>
      <ability>L2_Typo</ability>
      <abilityName>字词错误</abilityName>
      <candidateList>
        <item>，在</item>
      </candidateList>
      <explain/>
      <paraID>10BEB7B6</paraID>
      <start>26</start>
      <end>27</end>
      <status>unmodified</status>
      <modifiedWord/>
      <trackRevisions>false</trackRevisions>
    </reviewItem>
    <reviewItem>
      <errorID>f5ff8697-10dc-44b4-8ea9-040e1729b6ee</errorID>
      <errorWord>其它</errorWord>
      <group>L1_Word</group>
      <groupName>字词问题</groupName>
      <ability>L2_Alias</ability>
      <abilityName>也作/曾用词</abilityName>
      <candidateList>
        <item>其他</item>
      </candidateList>
      <explain>词汇[其它]为不规范表述或旧称，其规范书面表述为[其他]。</explain>
      <paraID>3FE96B40</paraID>
      <start>18</start>
      <end>20</end>
      <status>unmodified</status>
      <modifiedWord/>
      <trackRevisions>false</trackRevisions>
    </reviewItem>
    <reviewItem>
      <errorID>fab1029e-0d74-4f00-b387-b8d9f106afd0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4EDF6F08</paraID>
      <start>39</start>
      <end>40</end>
      <status>unmodified</status>
      <modifiedWord/>
      <trackRevisions>false</trackRevisions>
    </reviewItem>
    <reviewItem>
      <errorID>dae42988-92e8-4bfb-b3b5-f60e65e19775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4A701801</paraID>
      <start>0</start>
      <end>2</end>
      <status>unmodified</status>
      <modifiedWord/>
      <trackRevisions>false</trackRevisions>
    </reviewItem>
    <reviewItem>
      <errorID>bacc0518-0796-44cb-9fd6-0b79c7958911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4BC28189</paraID>
      <start>0</start>
      <end>2</end>
      <status>unmodified</status>
      <modifiedWord/>
      <trackRevisions>false</trackRevisions>
    </reviewItem>
    <reviewItem>
      <errorID>aeb49226-7909-40be-9d5f-9570019889b2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5C4AA1EF</paraID>
      <start>0</start>
      <end>2</end>
      <status>unmodified</status>
      <modifiedWord/>
      <trackRevisions>false</trackRevisions>
    </reviewItem>
    <reviewItem>
      <errorID>d4c904fe-2df4-40ee-9a95-2de51a7c017e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61476C0E</paraID>
      <start>0</start>
      <end>2</end>
      <status>unmodified</status>
      <modifiedWord/>
      <trackRevisions>false</trackRevisions>
    </reviewItem>
    <reviewItem>
      <errorID>b55b6db4-3d9c-487f-8fff-996a878cdd50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3F80757A</paraID>
      <start>0</start>
      <end>2</end>
      <status>unmodified</status>
      <modifiedWord/>
      <trackRevisions>false</trackRevisions>
    </reviewItem>
    <reviewItem>
      <errorID>fbea8d3b-ca51-49f4-8b0c-3fcaf0d7faf0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C96F384</paraID>
      <start>0</start>
      <end>2</end>
      <status>unmodified</status>
      <modifiedWord/>
      <trackRevisions>false</trackRevisions>
    </reviewItem>
    <reviewItem>
      <errorID>5034be97-3f24-4c3f-8f21-adadc403820d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764A4A98</paraID>
      <start>0</start>
      <end>2</end>
      <status>unmodified</status>
      <modifiedWord/>
      <trackRevisions>false</trackRevisions>
    </reviewItem>
    <reviewItem>
      <errorID>2a06832d-516c-4c27-b76f-7dfadd733e3d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26A9AA53</paraID>
      <start>0</start>
      <end>2</end>
      <status>unmodified</status>
      <modifiedWord/>
      <trackRevisions>false</trackRevisions>
    </reviewItem>
    <reviewItem>
      <errorID>241437bc-0100-4668-945a-2f57e8292324</errorID>
      <errorWord>经验</errorWord>
      <group>L1_Word</group>
      <groupName>字词问题</groupName>
      <ability>L2_Typo</ability>
      <abilityName>字词错误</abilityName>
      <candidateList>
        <item>验</item>
      </candidateList>
      <explain/>
      <paraID>276F71C0</paraID>
      <start>23</start>
      <end>25</end>
      <status>unmodified</status>
      <modifiedWord/>
      <trackRevisions>false</trackRevisions>
    </reviewItem>
    <reviewItem>
      <errorID>e1ac28d9-c758-49cc-bfbf-0a38b855676e</errorID>
      <errorWord>支付至</errorWord>
      <group>L1_Word</group>
      <groupName>字词问题</groupName>
      <ability>L2_Typo</ability>
      <abilityName>字词错误</abilityName>
      <candidateList>
        <item>支付</item>
      </candidateList>
      <explain/>
      <paraID>276F71C0</paraID>
      <start>53</start>
      <end>56</end>
      <status>unmodified</status>
      <modifiedWord/>
      <trackRevisions>false</trackRevisions>
    </reviewItem>
    <reviewItem>
      <errorID>31031a35-9cf2-4350-8291-7ace9b5c3355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43846816</paraID>
      <start>0</start>
      <end>2</end>
      <status>unmodified</status>
      <modifiedWord/>
      <trackRevisions>false</trackRevisions>
    </reviewItem>
    <reviewItem>
      <errorID>43bfc057-2010-4720-9dcd-9a852aeb22e9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64393F69</paraID>
      <start>0</start>
      <end>2</end>
      <status>unmodified</status>
      <modifiedWord/>
      <trackRevisions>false</trackRevisions>
    </reviewItem>
    <reviewItem>
      <errorID>c409330d-692d-4ed4-99e6-9a34dfe61da2</errorID>
      <errorWord>至少3个及以上</errorWord>
      <group>L1_Word</group>
      <groupName>字词问题</groupName>
      <ability>L2_Typo</ability>
      <abilityName>字词错误</abilityName>
      <candidateList>
        <item>至少3个及</item>
      </candidateList>
      <explain/>
      <paraID> 47921AC</paraID>
      <start>90</start>
      <end>97</end>
      <status>unmodified</status>
      <modifiedWord/>
      <trackRevisions>false</trackRevisions>
    </reviewItem>
    <reviewItem>
      <errorID>2eb5540c-e763-47ef-9ac7-306c23ffceee</errorID>
      <errorWord>单向</errorWord>
      <group>L1_Word</group>
      <groupName>字词问题</groupName>
      <ability>L2_Typo</ability>
      <abilityName>字词错误</abilityName>
      <candidateList>
        <item>单相</item>
      </candidateList>
      <explain/>
      <paraID>6FD5B8E6</paraID>
      <start>10</start>
      <end>12</end>
      <status>unmodified</status>
      <modifiedWord/>
      <trackRevisions>false</trackRevisions>
    </reviewItem>
    <reviewItem>
      <errorID>26747841-d11d-4e31-b715-b9c34e44ed02</errorID>
      <errorWord>三项异步电动机</errorWord>
      <group>L1_Knowledge</group>
      <groupName>知识性问题</groupName>
      <ability>L2_Term</ability>
      <abilityName>专业术语</abilityName>
      <candidateList>
        <item>三相异步电动机</item>
      </candidateList>
      <explain/>
      <paraID>6E427ADD</paraID>
      <start>22</start>
      <end>29</end>
      <status>modified</status>
      <modifiedWord>三相异步电动机</modifiedWord>
      <trackRevisions>false</trackRevisions>
    </reviewItem>
    <reviewItem>
      <errorID>26593db9-a4c2-485f-ab27-f73847c9e985</errorID>
      <errorWord>额度</errorWord>
      <group>L1_Word</group>
      <groupName>字词问题</groupName>
      <ability>L2_Typo</ability>
      <abilityName>字词错误</abilityName>
      <candidateList>
        <item>额定</item>
      </candidateList>
      <explain/>
      <paraID>6FBAF784</paraID>
      <start>15</start>
      <end>17</end>
      <status>unmodified</status>
      <modifiedWord/>
      <trackRevisions>false</trackRevisions>
    </reviewItem>
    <reviewItem>
      <errorID>a229d0bc-8a78-4d54-a28a-b2c22415a1f0</errorID>
      <errorWord>方</errorWord>
      <group>L1_Word</group>
      <groupName>字词问题</groupName>
      <ability>L2_Typo</ability>
      <abilityName>字词错误</abilityName>
      <candidateList>
        <item>方米</item>
      </candidateList>
      <explain/>
      <paraID>2678FC07</paraID>
      <start>7</start>
      <end>8</end>
      <status>unmodified</status>
      <modifiedWord/>
      <trackRevisions>false</trackRevisions>
    </reviewItem>
    <reviewItem>
      <errorID>6946b15c-e962-41a2-8e7f-434e78cac7fc</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7F35197</paraID>
      <start>51</start>
      <end>53</end>
      <status>unmodified</status>
      <modifiedWord/>
      <trackRevisions>false</trackRevisions>
    </reviewItem>
    <reviewItem>
      <errorID>8ac68328-05ce-4f9a-8b96-f290d44ddd50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6C868AFD</paraID>
      <start>1</start>
      <end>3</end>
      <status>unmodified</status>
      <modifiedWord/>
      <trackRevisions>false</trackRevisions>
    </reviewItem>
    <reviewItem>
      <errorID>aa071768-d622-46d9-b9ea-6633749d0961</errorID>
      <errorWord>导线装置</errorWord>
      <group>L1_Knowledge</group>
      <groupName>知识性问题</groupName>
      <ability>L2_Term</ability>
      <abilityName>专业术语</abilityName>
      <candidateList>
        <item>接线装置</item>
      </candidateList>
      <explain/>
      <paraID> 7D560A1</paraID>
      <start>2</start>
      <end>6</end>
      <status>unmodified</status>
      <modifiedWord/>
      <trackRevisions>false</trackRevisions>
    </reviewItem>
    <reviewItem>
      <errorID>898889f4-dd41-4732-b43b-91295acd9a16</errorID>
      <errorWord>)</errorWord>
      <group>L1_Format</group>
      <groupName>格式问题</groupName>
      <ability>L2_HalfPunc</ability>
      <abilityName>全半角检查</abilityName>
      <candidateList>
        <item>）</item>
      </candidateList>
      <explain>文本全半角错误。</explain>
      <paraID>688080F0</paraID>
      <start>38</start>
      <end>39</end>
      <status>unmodified</status>
      <modifiedWord/>
      <trackRevisions>false</trackRevisions>
    </reviewItem>
    <reviewItem>
      <errorID>21d85425-89fb-4c4d-8f96-38b40c3a62a9</errorID>
      <errorWord>)</errorWord>
      <group>L1_Format</group>
      <groupName>格式问题</groupName>
      <ability>L2_HalfPunc</ability>
      <abilityName>全半角检查</abilityName>
      <candidateList>
        <item>）</item>
      </candidateList>
      <explain>文本全半角错误。</explain>
      <paraID>1CBD9C3E</paraID>
      <start>32</start>
      <end>33</end>
      <status>unmodified</status>
      <modifiedWord/>
      <trackRevisions>false</trackRevisions>
    </reviewItem>
    <reviewItem>
      <errorID>f4d8731f-abb9-4577-a1fd-52501ec2b4bb</errorID>
      <errorWord>)</errorWord>
      <group>L1_Format</group>
      <groupName>格式问题</groupName>
      <ability>L2_HalfPunc</ability>
      <abilityName>全半角检查</abilityName>
      <candidateList>
        <item>）</item>
      </candidateList>
      <explain>文本全半角错误。</explain>
      <paraID>5A8AA855</paraID>
      <start>38</start>
      <end>39</end>
      <status>unmodified</status>
      <modifiedWord/>
      <trackRevisions>false</trackRevisions>
    </reviewItem>
    <reviewItem>
      <errorID>57a44aaf-cdad-448d-8db7-4c1f6b7b00f7</errorID>
      <errorWord>)</errorWord>
      <group>L1_Format</group>
      <groupName>格式问题</groupName>
      <ability>L2_HalfPunc</ability>
      <abilityName>全半角检查</abilityName>
      <candidateList>
        <item>）</item>
      </candidateList>
      <explain>文本全半角错误。</explain>
      <paraID>5A543345</paraID>
      <start>28</start>
      <end>29</end>
      <status>unmodified</status>
      <modifiedWord/>
      <trackRevisions>false</trackRevisions>
    </reviewItem>
    <reviewItem>
      <errorID>3dd15827-d6ce-4dbd-aa32-7df9ed0a74ff</errorID>
      <errorWord>)</errorWord>
      <group>L1_Format</group>
      <groupName>格式问题</groupName>
      <ability>L2_HalfPunc</ability>
      <abilityName>全半角检查</abilityName>
      <candidateList>
        <item>）</item>
      </candidateList>
      <explain>文本全半角错误。</explain>
      <paraID>2F9AAACE</paraID>
      <start>36</start>
      <end>37</end>
      <status>unmodified</status>
      <modifiedWord/>
      <trackRevisions>false</trackRevisions>
    </reviewItem>
    <reviewItem>
      <errorID>60604052-8765-4559-86c4-ea92b0f4f7dc</errorID>
      <errorWord>)</errorWord>
      <group>L1_Format</group>
      <groupName>格式问题</groupName>
      <ability>L2_HalfPunc</ability>
      <abilityName>全半角检查</abilityName>
      <candidateList>
        <item>）</item>
      </candidateList>
      <explain>文本全半角错误。</explain>
      <paraID>74EED3A5</paraID>
      <start>28</start>
      <end>29</end>
      <status>unmodified</status>
      <modifiedWord/>
      <trackRevisions>false</trackRevisions>
    </reviewItem>
    <reviewItem>
      <errorID>5b06826a-87c1-44fa-ad6a-481930902be9</errorID>
      <errorWord>）</errorWord>
      <group>L1_Format</group>
      <groupName>格式问题</groupName>
      <ability>L2_HalfPunc</ability>
      <abilityName>全半角检查</abilityName>
      <candidateList>
        <item>)</item>
      </candidateList>
      <explain>文本全半角错误。</explain>
      <paraID>7EF667DF</paraID>
      <start>38</start>
      <end>39</end>
      <status>unmodified</status>
      <modifiedWord/>
      <trackRevisions>false</trackRevisions>
    </reviewItem>
    <reviewItem>
      <errorID>87b7c905-2ab9-4118-ae92-f5e0ce721fea</errorID>
      <errorWord>)</errorWord>
      <group>L1_Format</group>
      <groupName>格式问题</groupName>
      <ability>L2_HalfPunc</ability>
      <abilityName>全半角检查</abilityName>
      <candidateList>
        <item>）</item>
      </candidateList>
      <explain>文本全半角错误。</explain>
      <paraID>24B17A6A</paraID>
      <start>30</start>
      <end>31</end>
      <status>unmodified</status>
      <modifiedWord/>
      <trackRevisions>false</trackRevisions>
    </reviewItem>
    <reviewItem>
      <errorID>5b0a6a26-aa02-41fb-b9e8-a0b3277a03f7</errorID>
      <errorWord>)</errorWord>
      <group>L1_Format</group>
      <groupName>格式问题</groupName>
      <ability>L2_HalfPunc</ability>
      <abilityName>全半角检查</abilityName>
      <candidateList>
        <item>）</item>
      </candidateList>
      <explain>文本全半角错误。</explain>
      <paraID>7BE97F41</paraID>
      <start>22</start>
      <end>23</end>
      <status>unmodified</status>
      <modifiedWord/>
      <trackRevisions>false</trackRevisions>
    </reviewItem>
    <reviewItem>
      <errorID>3c7161b6-7af3-4afb-ac89-64a260b6317c</errorID>
      <errorWord>)</errorWord>
      <group>L1_Format</group>
      <groupName>格式问题</groupName>
      <ability>L2_HalfPunc</ability>
      <abilityName>全半角检查</abilityName>
      <candidateList>
        <item>）</item>
      </candidateList>
      <explain>文本全半角错误。</explain>
      <paraID>4C9AEE42</paraID>
      <start>23</start>
      <end>24</end>
      <status>unmodified</status>
      <modifiedWord/>
      <trackRevisions>false</trackRevisions>
    </reviewItem>
    <reviewItem>
      <errorID>1b279ac1-8b92-48b3-9de7-991a6fdecaba</errorID>
      <errorWord>)</errorWord>
      <group>L1_Format</group>
      <groupName>格式问题</groupName>
      <ability>L2_HalfPunc</ability>
      <abilityName>全半角检查</abilityName>
      <candidateList>
        <item>）</item>
      </candidateList>
      <explain>文本全半角错误。</explain>
      <paraID>460BAD8D</paraID>
      <start>40</start>
      <end>41</end>
      <status>unmodified</status>
      <modifiedWord/>
      <trackRevisions>false</trackRevisions>
    </reviewItem>
    <reviewItem>
      <errorID>22bfb2af-a4db-406b-bb33-ab22bfd8f972</errorID>
      <errorWord>)</errorWord>
      <group>L1_Format</group>
      <groupName>格式问题</groupName>
      <ability>L2_HalfPunc</ability>
      <abilityName>全半角检查</abilityName>
      <candidateList>
        <item>）</item>
      </candidateList>
      <explain>文本全半角错误。</explain>
      <paraID> BA2514E</paraID>
      <start>23</start>
      <end>24</end>
      <status>unmodified</status>
      <modifiedWord/>
      <trackRevisions>false</trackRevisions>
    </reviewItem>
    <reviewItem>
      <errorID>fae179b8-690d-4c7b-b783-b62e54e1dcda</errorID>
      <errorWord>;</errorWord>
      <group>L1_Format</group>
      <groupName>格式问题</groupName>
      <ability>L2_HalfPunc</ability>
      <abilityName>全半角检查</abilityName>
      <candidateList>
        <item>；</item>
      </candidateList>
      <explain>文本全半角错误。</explain>
      <paraID>672388FC</paraID>
      <start>14</start>
      <end>15</end>
      <status>unmodified</status>
      <modifiedWord/>
      <trackRevisions>false</trackRevisions>
    </reviewItem>
    <reviewItem>
      <errorID>e647d944-8a19-4603-9d47-b8f5598b7910</errorID>
      <errorWord>;</errorWord>
      <group>L1_Format</group>
      <groupName>格式问题</groupName>
      <ability>L2_HalfPunc</ability>
      <abilityName>全半角检查</abilityName>
      <candidateList>
        <item>；</item>
      </candidateList>
      <explain>文本全半角错误。</explain>
      <paraID>3C4101C3</paraID>
      <start>14</start>
      <end>15</end>
      <status>unmodified</status>
      <modifiedWord/>
      <trackRevisions>false</trackRevisions>
    </reviewItem>
    <reviewItem>
      <errorID>05845076-84df-4f9b-a057-09ab5e701089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666663DE</paraID>
      <start>9</start>
      <end>10</end>
      <status>unmodified</status>
      <modifiedWord/>
      <trackRevisions>false</trackRevisions>
    </reviewItem>
    <reviewItem>
      <errorID>6448294c-4aae-421d-ae7e-44b80362ceb1</errorID>
      <errorWord>;</errorWord>
      <group>L1_Format</group>
      <groupName>格式问题</groupName>
      <ability>L2_HalfPunc</ability>
      <abilityName>全半角检查</abilityName>
      <candidateList>
        <item>；</item>
      </candidateList>
      <explain>文本全半角错误。</explain>
      <paraID>1AEAA19C</paraID>
      <start>14</start>
      <end>15</end>
      <status>unmodified</status>
      <modifiedWord/>
      <trackRevisions>false</trackRevisions>
    </reviewItem>
    <reviewItem>
      <errorID>470260dd-061b-45b9-a224-2f5207917447</errorID>
      <errorWord>;</errorWord>
      <group>L1_Format</group>
      <groupName>格式问题</groupName>
      <ability>L2_HalfPunc</ability>
      <abilityName>全半角检查</abilityName>
      <candidateList>
        <item>；</item>
      </candidateList>
      <explain>文本全半角错误。</explain>
      <paraID>5E88098D</paraID>
      <start>14</start>
      <end>15</end>
      <status>unmodified</status>
      <modifiedWord/>
      <trackRevisions>false</trackRevisions>
    </reviewItem>
    <reviewItem>
      <errorID>fa8e2b59-cc65-49ca-8284-986bee6a4b34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3A235B36</paraID>
      <start>9</start>
      <end>10</end>
      <status>unmodified</status>
      <modifiedWord/>
      <trackRevisions>false</trackRevisions>
    </reviewItem>
    <reviewItem>
      <errorID>d62a63e6-f07a-4809-83a8-b8ed475bc76b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1C5C5330</paraID>
      <start>27</start>
      <end>29</end>
      <status>unmodified</status>
      <modifiedWord/>
      <trackRevisions>false</trackRevisions>
    </reviewItem>
    <reviewItem>
      <errorID>82e3e3a3-aa16-4c22-925b-ed469b90e1f0</errorID>
      <errorWord>晰</errorWord>
      <group>L1_Word</group>
      <groupName>字词问题</groupName>
      <ability>L2_Typo</ability>
      <abilityName>字词错误</abilityName>
      <candidateList>
        <item>晰地</item>
      </candidateList>
      <explain/>
      <paraID>7827FA93</paraID>
      <start>315</start>
      <end>316</end>
      <status>unmodified</status>
      <modifiedWord/>
      <trackRevisions>false</trackRevisions>
    </reviewItem>
    <reviewItem>
      <errorID>6178fed5-085b-4531-9697-07b60f4b594d</errorID>
      <errorWord>晰</errorWord>
      <group>L1_Word</group>
      <groupName>字词问题</groupName>
      <ability>L2_Typo</ability>
      <abilityName>字词错误</abilityName>
      <candidateList>
        <item>晰地</item>
      </candidateList>
      <explain/>
      <paraID>7827FA93</paraID>
      <start>1088</start>
      <end>1089</end>
      <status>unmodified</status>
      <modifiedWord/>
      <trackRevisions>false</trackRevisions>
    </reviewItem>
    <reviewItem>
      <errorID>a576acee-ca8e-4cb6-9204-cb7a2563cdc3</errorID>
      <errorWord>噪音</errorWord>
      <group>L1_Word</group>
      <groupName>字词问题</groupName>
      <ability>L2_Alias</ability>
      <abilityName>也作/曾用词</abilityName>
      <candidateList>
        <item>噪声</item>
      </candidateList>
      <explain>词汇[噪音]为不规范表述或旧称，其规范书面表述为[噪声]。</explain>
      <paraID> E6AF0DA</paraID>
      <start>585</start>
      <end>587</end>
      <status>unmodified</status>
      <modifiedWord/>
      <trackRevisions>false</trackRevisions>
    </reviewItem>
    <reviewItem>
      <errorID>d94baff0-e446-43c2-b932-1089557e49cc</errorID>
      <errorWord>噪音</errorWord>
      <group>L1_Word</group>
      <groupName>字词问题</groupName>
      <ability>L2_Alias</ability>
      <abilityName>也作/曾用词</abilityName>
      <candidateList>
        <item>噪声</item>
      </candidateList>
      <explain>词汇[噪音]为不规范表述或旧称，其规范书面表述为[噪声]。</explain>
      <paraID> E6AF0DA</paraID>
      <start>601</start>
      <end>603</end>
      <status>unmodified</status>
      <modifiedWord/>
      <trackRevisions>false</trackRevisions>
    </reviewItem>
    <reviewItem>
      <errorID>3ff7b3b6-400a-4f99-859d-044275729e65</errorID>
      <errorWord>噪音</errorWord>
      <group>L1_Word</group>
      <groupName>字词问题</groupName>
      <ability>L2_Alias</ability>
      <abilityName>也作/曾用词</abilityName>
      <candidateList>
        <item>噪声</item>
      </candidateList>
      <explain>词汇[噪音]为不规范表述或旧称，其规范书面表述为[噪声]。</explain>
      <paraID> E6AF0DA</paraID>
      <start>623</start>
      <end>625</end>
      <status>unmodified</status>
      <modifiedWord/>
      <trackRevisions>false</trackRevisions>
    </reviewItem>
    <reviewItem>
      <errorID>f5776775-152f-4203-801b-0a7884589c34</errorID>
      <errorWord>~。</errorWord>
      <group>L1_Punc</group>
      <groupName>标点问题</groupName>
      <ability>L2_Punc</ability>
      <abilityName>标点符号检查</abilityName>
      <candidateList>
        <item>~</item>
      </candidateList>
      <explain/>
      <paraID>34E54F81</paraID>
      <start>11</start>
      <end>13</end>
      <status>unmodified</status>
      <modifiedWord/>
      <trackRevisions>false</trackRevisions>
    </reviewItem>
    <reviewItem>
      <errorID>641fea7a-5edf-4bb7-aef0-d976b120b722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49E60E2D</paraID>
      <start>1</start>
      <end>3</end>
      <status>unmodified</status>
      <modifiedWord/>
      <trackRevisions>false</trackRevisions>
    </reviewItem>
    <reviewItem>
      <errorID>aebbe500-680b-40b3-8459-f1b2d45c9d02</errorID>
      <errorWord>需具备</errorWord>
      <group>L1_Word</group>
      <groupName>字词问题</groupName>
      <ability>L2_Typo</ability>
      <abilityName>字词错误</abilityName>
      <candidateList>
        <item>须具备</item>
      </candidateList>
      <explain/>
      <paraID> D69B9D6</paraID>
      <start>50</start>
      <end>53</end>
      <status>unmodified</status>
      <modifiedWord/>
      <trackRevisions>false</trackRevisions>
    </reviewItem>
    <reviewItem>
      <errorID>a76fa4ce-3e0b-4aac-9062-72e5bbaf88cf</errorID>
      <errorWord>断裂强力</errorWord>
      <group>L1_Knowledge</group>
      <groupName>知识性问题</groupName>
      <ability>L2_Term</ability>
      <abilityName>专业术语</abilityName>
      <candidateList>
        <item>断裂应力</item>
      </candidateList>
      <explain/>
      <paraID>1A9EC7A0</paraID>
      <start>50</start>
      <end>54</end>
      <status>unmodified</status>
      <modifiedWord/>
      <trackRevisions>false</trackRevisions>
    </reviewItem>
    <reviewItem>
      <errorID>15249bd9-a5ac-4681-85e1-2c634b2a1c91</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1F4C5FEF</paraID>
      <start>51</start>
      <end>53</end>
      <status>unmodified</status>
      <modifiedWord/>
      <trackRevisions>false</trackRevisions>
    </reviewItem>
    <reviewItem>
      <errorID>c37b92a7-c0ca-4448-b33e-e9d5fa489913</errorID>
      <errorWord>标定</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5D623B9F</paraID>
      <start>82</start>
      <end>84</end>
      <status>unmodified</status>
      <modifiedWord/>
      <trackRevisions>false</trackRevisions>
    </reviewItem>
    <reviewItem>
      <errorID>5e0e8ec4-50b6-495b-b66e-f28bd459bfb8</errorID>
      <errorWord>JB</errorWord>
      <group>L1_Sensitive</group>
      <groupName>敏感问题</groupName>
      <ability>L2_Abuse</ability>
      <abilityName>侮辱言辞</abilityName>
      <candidateList/>
      <explain>【侮辱言辞】句中涉及侮辱性的敏感内容，请注意甄别。</explain>
      <paraID>5D623B9F</paraID>
      <start>197</start>
      <end>199</end>
      <status>unmodified</status>
      <modifiedWord/>
      <trackRevisions>false</trackRevisions>
    </reviewItem>
    <reviewItem>
      <errorID>90c34234-3c0e-444d-873c-d898a56e589c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57799C81</paraID>
      <start>1</start>
      <end>3</end>
      <status>unmodified</status>
      <modifiedWord/>
      <trackRevisions>false</trackRevisions>
    </reviewItem>
    <reviewItem>
      <errorID>73f9ec2f-57bc-42f0-831b-f5edc9b503b9</errorID>
      <errorWord>（</errorWord>
      <group>L1_Punc</group>
      <groupName>标点问题</groupName>
      <ability>L2_Punc</ability>
      <abilityName>标点符号检查</abilityName>
      <candidateList/>
      <explain/>
      <paraID>1586DC2E</paraID>
      <start>9</start>
      <end>10</end>
      <status>unmodified</status>
      <modifiedWord/>
      <trackRevisions>false</trackRevisions>
    </reviewItem>
    <reviewItem>
      <errorID>2bcfd15a-0e88-4504-a76e-124b0b8f0e02</errorID>
      <errorWord>（</errorWord>
      <group>L1_Punc</group>
      <groupName>标点问题</groupName>
      <ability>L2_Punc</ability>
      <abilityName>标点符号检查</abilityName>
      <candidateList/>
      <explain/>
      <paraID>7B002056</paraID>
      <start>9</start>
      <end>10</end>
      <status>unmodified</status>
      <modifiedWord/>
      <trackRevisions>false</trackRevisions>
    </reviewItem>
    <reviewItem>
      <errorID>55d0b767-a65b-4d3e-b5fe-6ac1d95a08ec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59B962E7</paraID>
      <start>0</start>
      <end>2</end>
      <status>unmodified</status>
      <modifiedWord/>
      <trackRevisions>false</trackRevisions>
    </reviewItem>
    <reviewItem>
      <errorID>55ecad20-dbff-4c32-b71a-0d923adc30e6</errorID>
      <errorWord>需具备</errorWord>
      <group>L1_Word</group>
      <groupName>字词问题</groupName>
      <ability>L2_Typo</ability>
      <abilityName>字词错误</abilityName>
      <candidateList>
        <item>须具备</item>
      </candidateList>
      <explain/>
      <paraID>1E64732D</paraID>
      <start>50</start>
      <end>53</end>
      <status>unmodified</status>
      <modifiedWord/>
      <trackRevisions>false</trackRevisions>
    </reviewItem>
    <reviewItem>
      <errorID>bc9c1ac2-61a8-47f6-b3ee-3046a6ad1d35</errorID>
      <errorWord>)</errorWord>
      <group>L1_Format</group>
      <groupName>格式问题</groupName>
      <ability>L2_HalfPunc</ability>
      <abilityName>全半角检查</abilityName>
      <candidateList>
        <item>）</item>
      </candidateList>
      <explain>文本全半角错误。</explain>
      <paraID>7B5C195C</paraID>
      <start>23</start>
      <end>24</end>
      <status>unmodified</status>
      <modifiedWord/>
      <trackRevisions>false</trackRevisions>
    </reviewItem>
    <reviewItem>
      <errorID>3075e999-a6d1-4a1d-a9a9-853d597384c5</errorID>
      <errorWord>)</errorWord>
      <group>L1_Format</group>
      <groupName>格式问题</groupName>
      <ability>L2_HalfPunc</ability>
      <abilityName>全半角检查</abilityName>
      <candidateList>
        <item>）</item>
      </candidateList>
      <explain>文本全半角错误。</explain>
      <paraID>3B202D40</paraID>
      <start>21</start>
      <end>22</end>
      <status>unmodified</status>
      <modifiedWord/>
      <trackRevisions>false</trackRevisions>
    </reviewItem>
    <reviewItem>
      <errorID>3e17a3a4-084d-48b0-b722-9e617612d91c</errorID>
      <errorWord>等</errorWord>
      <group>L1_Word</group>
      <groupName>字词问题</groupName>
      <ability>L2_Typo</ability>
      <abilityName>字词错误</abilityName>
      <candidateList>
        <item>层</item>
      </candidateList>
      <explain>存在发音相近字词的误用。</explain>
      <paraID> 9FC74DE</paraID>
      <start>6</start>
      <end>7</end>
      <status>unmodified</status>
      <modifiedWord/>
      <trackRevisions>false</trackRevisions>
    </reviewItem>
    <reviewItem>
      <errorID>7491046a-f0af-4a9c-b120-223fc43cec54</errorID>
      <errorWord>加强</errorWord>
      <group>L1_Word</group>
      <groupName>字词问题</groupName>
      <ability>L2_Typo</ability>
      <abilityName>字词错误</abilityName>
      <candidateList>
        <item>加大</item>
      </candidateList>
      <explain>“加强～力度”搭配不当，建议修改为“加大～力度”。</explain>
      <paraID>61C1B3D3</paraID>
      <start>24</start>
      <end>26</end>
      <status>unmodified</status>
      <modifiedWord/>
      <trackRevisions>false</trackRevisions>
    </reviewItem>
    <reviewItem>
      <errorID>e63f1973-3082-46af-88c3-e1525aaf5f3d</errorID>
      <errorWord>。。</errorWord>
      <group>L1_Punc</group>
      <groupName>标点问题</groupName>
      <ability>L2_Punc</ability>
      <abilityName>标点符号检查</abilityName>
      <candidateList>
        <item>。</item>
      </candidateList>
      <explain/>
      <paraID>70DB958E</paraID>
      <start>2</start>
      <end>4</end>
      <status>unmodified</status>
      <modifiedWord/>
      <trackRevisions>false</trackRevisions>
    </reviewItem>
    <reviewItem>
      <errorID>1ff5eada-3e50-464a-af22-409799d3572d</errorID>
      <errorWord>)</errorWord>
      <group>L1_Format</group>
      <groupName>格式问题</groupName>
      <ability>L2_HalfPunc</ability>
      <abilityName>全半角检查</abilityName>
      <candidateList>
        <item>）</item>
      </candidateList>
      <explain>文本全半角错误。</explain>
      <paraID> 362CFB7</paraID>
      <start>35</start>
      <end>36</end>
      <status>unmodified</status>
      <modifiedWord/>
      <trackRevisions>false</trackRevisions>
    </reviewItem>
    <reviewItem>
      <errorID>2e088f0b-4113-4c6e-8f75-b767a18bb1d4</errorID>
      <errorWord>JB</errorWord>
      <group>L1_Sensitive</group>
      <groupName>敏感问题</groupName>
      <ability>L2_Abuse</ability>
      <abilityName>侮辱言辞</abilityName>
      <candidateList/>
      <explain>【侮辱言辞】句中涉及侮辱性的敏感内容，请注意甄别。</explain>
      <paraID>5EC53CAC</paraID>
      <start>16</start>
      <end>18</end>
      <status>unmodified</status>
      <modifiedWord/>
      <trackRevisions>false</trackRevisions>
    </reviewItem>
    <reviewItem>
      <errorID>fb36d30e-1be3-46db-ae57-c46101d5d1b5</errorID>
      <errorWord>JB</errorWord>
      <group>L1_Sensitive</group>
      <groupName>敏感问题</groupName>
      <ability>L2_Abuse</ability>
      <abilityName>侮辱言辞</abilityName>
      <candidateList/>
      <explain>【侮辱言辞】句中涉及侮辱性的敏感内容，请注意甄别。</explain>
      <paraID>2358AE19</paraID>
      <start>16</start>
      <end>18</end>
      <status>unmodified</status>
      <modifiedWord/>
      <trackRevisions>false</trackRevisions>
    </reviewItem>
    <reviewItem>
      <errorID>949e0837-88bf-4fbe-a365-0c13d6906e7f</errorID>
      <errorWord>JB</errorWord>
      <group>L1_Sensitive</group>
      <groupName>敏感问题</groupName>
      <ability>L2_Abuse</ability>
      <abilityName>侮辱言辞</abilityName>
      <candidateList/>
      <explain>【侮辱言辞】句中涉及侮辱性的敏感内容，请注意甄别。</explain>
      <paraID> BAF34FA</paraID>
      <start>36</start>
      <end>38</end>
      <status>unmodified</status>
      <modifiedWord/>
      <trackRevisions>false</trackRevisions>
    </reviewItem>
    <reviewItem>
      <errorID>f7c919aa-2bbb-410b-a356-c3ce0b564a5b</errorID>
      <errorWord>JB</errorWord>
      <group>L1_Sensitive</group>
      <groupName>敏感问题</groupName>
      <ability>L2_Abuse</ability>
      <abilityName>侮辱言辞</abilityName>
      <candidateList/>
      <explain>【侮辱言辞】句中涉及侮辱性的敏感内容，请注意甄别。</explain>
      <paraID>7360DCB7</paraID>
      <start>37</start>
      <end>39</end>
      <status>unmodified</status>
      <modifiedWord/>
      <trackRevisions>false</trackRevisions>
    </reviewItem>
    <reviewItem>
      <errorID>44821d49-f289-4f7c-98f8-9911f5b40cf8</errorID>
      <errorWord>~</errorWord>
      <group>L1_Format</group>
      <groupName>格式问题</groupName>
      <ability>L2_HalfPunc</ability>
      <abilityName>全半角检查</abilityName>
      <candidateList>
        <item>～</item>
      </candidateList>
      <explain>文本全半角错误。</explain>
      <paraID> B65EC5F</paraID>
      <start>4</start>
      <end>5</end>
      <status>unmodified</status>
      <modifiedWord/>
      <trackRevisions>false</trackRevisions>
    </reviewItem>
    <reviewItem>
      <errorID>2faf9336-da79-423e-9ee3-bada35942ef2</errorID>
      <errorWord>。</errorWord>
      <group>L1_Format</group>
      <groupName>格式问题</groupName>
      <ability>L2_HalfPunc</ability>
      <abilityName>全半角检查</abilityName>
      <candidateList>
        <item>.</item>
      </candidateList>
      <explain>文本全半角错误。</explain>
      <paraID> B65EC5F</paraID>
      <start>15</start>
      <end>16</end>
      <status>unmodified</status>
      <modifiedWord/>
      <trackRevisions>false</trackRevisions>
    </reviewItem>
    <reviewItem>
      <errorID>f4af207a-ff10-483b-b22d-d956994d7549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4FEC74BD</paraID>
      <start>1</start>
      <end>3</end>
      <status>unmodified</status>
      <modifiedWord/>
      <trackRevisions>false</trackRevisions>
    </reviewItem>
    <reviewItem>
      <errorID>ec8b439d-9acc-4aa2-b0e7-08880f4e8e0e</errorID>
      <errorWord>呈像</errorWord>
      <group>L1_Word</group>
      <groupName>字词问题</groupName>
      <ability>L2_Typo</ability>
      <abilityName>字词错误</abilityName>
      <candidateList>
        <item>成像</item>
      </candidateList>
      <explain>存在发音相同字词的误用。</explain>
      <paraID>6B8C1689</paraID>
      <start>9</start>
      <end>11</end>
      <status>unmodified</status>
      <modifiedWord/>
      <trackRevisions>false</trackRevisions>
    </reviewItem>
    <reviewItem>
      <errorID>c0190807-ef0c-432a-98e9-db9146099d3c</errorID>
      <errorWord>止面</errorWord>
      <group>L1_Word</group>
      <groupName>字词问题</groupName>
      <ability>L2_Typo</ability>
      <abilityName>字词错误</abilityName>
      <candidateList>
        <item>正面</item>
      </candidateList>
      <explain/>
      <paraID>2B120A8B</paraID>
      <start>24</start>
      <end>26</end>
      <status>unmodified</status>
      <modifiedWord/>
      <trackRevisions>false</trackRevisions>
    </reviewItem>
    <reviewItem>
      <errorID>1bb36323-9c7c-49f8-936b-7b95182eaa3a</errorID>
      <errorWord>数料</errorWord>
      <group>L1_Word</group>
      <groupName>字词问题</groupName>
      <ability>L2_Typo</ability>
      <abilityName>字词错误</abilityName>
      <candidateList>
        <item>敷料</item>
      </candidateList>
      <explain/>
      <paraID>2CD7EFD8</paraID>
      <start>5</start>
      <end>7</end>
      <status>modified</status>
      <modifiedWord>敷料</modifiedWord>
      <trackRevisions>false</trackRevisions>
    </reviewItem>
    <reviewItem>
      <errorID>d5cbdaa4-d844-4bcb-a660-f31559bc1bdc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e8854329-b371-4344-9183-d3afc408e5a6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bcce6f01-4143-4df3-a6dc-e6bb0928ecea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bdf52893-19c7-4015-b8fa-350bbb35306b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bb23ef61-8704-4472-851c-5dfc88b65e41</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fdd1677a-c1f1-4f61-a73d-28fb854b4877</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1006bc5e-cbe9-421d-88d5-2768590f6557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4ed7465f-4f25-41d2-ac4e-567da3a43d9e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7c1cf2b7-2a1c-42fc-990e-4525100228f5</errorID>
      <errorWord>,</errorWord>
      <group>L1_Format</group>
      <groupName>格式问题</groupName>
      <ability>L2_HalfPunc</ability>
      <abilityName>全半角检查</abilityName>
      <candidateList>
        <item>，</item>
      </candidateList>
      <explain>文本全半角错误。</explain>
      <paraID>5C8243AF</paraID>
      <start>23</start>
      <end>24</end>
      <status>unmodified</status>
      <modifiedWord/>
      <trackRevisions>false</trackRevisions>
    </reviewItem>
    <reviewItem>
      <errorID>dcc666c3-9a8a-4340-acb3-d9c13ba4a308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0624488d-56e8-4792-913e-ae08b8c1f693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25faad34-28df-4c49-a97d-0cd60a684a3a</errorID>
      <errorWord>(</errorWord>
      <group>L1_Format</group>
      <groupName>格式问题</groupName>
      <ability>L2_HalfPunc</ability>
      <abilityName>全半角检查</abilityName>
      <candidateList>
        <item>（</item>
      </candidateList>
      <explain>文本全半角错误。</explain>
      <paraID>74DDDC1C</paraID>
      <start>120</start>
      <end>121</end>
      <status>unmodified</status>
      <modifiedWord/>
      <trackRevisions>false</trackRevisions>
    </reviewItem>
    <reviewItem>
      <errorID>74e466be-0b6e-4cf0-a8bf-24d4a926cc6b</errorID>
      <errorWord>)</errorWord>
      <group>L1_Format</group>
      <groupName>格式问题</groupName>
      <ability>L2_HalfPunc</ability>
      <abilityName>全半角检查</abilityName>
      <candidateList>
        <item>）</item>
      </candidateList>
      <explain>文本全半角错误。</explain>
      <paraID>74DDDC1C</paraID>
      <start>158</start>
      <end>159</end>
      <status>unmodified</status>
      <modifiedWord/>
      <trackRevisions>false</trackRevisions>
    </reviewItem>
    <reviewItem>
      <errorID>6ebf7762-ff58-4bca-a22c-8fe1640f0f57</errorID>
      <errorWord>详实</errorWord>
      <group>L1_Word</group>
      <groupName>字词问题</groupName>
      <ability>L2_Typo</ability>
      <abilityName>字词错误</abilityName>
      <candidateList>
        <item>翔实</item>
      </candidateList>
      <explain/>
      <paraID>72E6ED34</paraID>
      <start>191</start>
      <end>193</end>
      <status>unmodified</status>
      <modifiedWord/>
      <trackRevisions>false</trackRevisions>
    </reviewItem>
    <reviewItem>
      <errorID>0976f711-1315-4ef5-bbce-794910ae3041</errorID>
      <errorWord>,</errorWord>
      <group>L1_Format</group>
      <groupName>格式问题</groupName>
      <ability>L2_HalfPunc</ability>
      <abilityName>全半角检查</abilityName>
      <candidateList>
        <item>，</item>
      </candidateList>
      <explain>文本全半角错误。</explain>
      <paraID>5968CEA9</paraID>
      <start>69</start>
      <end>70</end>
      <status>unmodified</status>
      <modifiedWord/>
      <trackRevisions>false</trackRevisions>
    </reviewItem>
    <reviewItem>
      <errorID>ab87f902-5ff2-4e44-847d-dda6159964ae</errorID>
      <errorWord>好</errorWord>
      <group>L1_Word</group>
      <groupName>字词问题</groupName>
      <ability>L2_Typo</ability>
      <abilityName>字词错误</abilityName>
      <candidateList>
        <item>好地</item>
      </candidateList>
      <explain/>
      <paraID>5968CEA9</paraID>
      <start>73</start>
      <end>74</end>
      <status>unmodified</status>
      <modifiedWord/>
      <trackRevisions>false</trackRevisions>
    </reviewItem>
    <reviewItem>
      <errorID>cbebbefe-5acd-4d5e-a3a8-30b517879acf</errorID>
      <errorWord>,</errorWord>
      <group>L1_Format</group>
      <groupName>格式问题</groupName>
      <ability>L2_HalfPunc</ability>
      <abilityName>全半角检查</abilityName>
      <candidateList>
        <item>，</item>
      </candidateList>
      <explain>文本全半角错误。</explain>
      <paraID>5A16D3AE</paraID>
      <start>70</start>
      <end>71</end>
      <status>unmodified</status>
      <modifiedWord/>
      <trackRevisions>false</trackRevisions>
    </reviewItem>
    <reviewItem>
      <errorID>c0f1a7e5-4cff-4acd-a697-ad8d7dc825c2</errorID>
      <errorWord>好</errorWord>
      <group>L1_Word</group>
      <groupName>字词问题</groupName>
      <ability>L2_Typo</ability>
      <abilityName>字词错误</abilityName>
      <candidateList>
        <item>好地</item>
      </candidateList>
      <explain/>
      <paraID>5A16D3AE</paraID>
      <start>74</start>
      <end>75</end>
      <status>unmodified</status>
      <modifiedWord/>
      <trackRevisions>false</trackRevisions>
    </reviewItem>
    <reviewItem>
      <errorID>9eb64969-751b-4668-a4ee-f0e4d09d8752</errorID>
      <errorWord>(</errorWord>
      <group>L1_Format</group>
      <groupName>格式问题</groupName>
      <ability>L2_HalfPunc</ability>
      <abilityName>全半角检查</abilityName>
      <candidateList>
        <item>（</item>
      </candidateList>
      <explain>文本全半角错误。</explain>
      <paraID>4AE4A4D9</paraID>
      <start>57</start>
      <end>58</end>
      <status>unmodified</status>
      <modifiedWord/>
      <trackRevisions>false</trackRevisions>
    </reviewItem>
    <reviewItem>
      <errorID>18747672-99dd-4575-8bc3-348a68bee4a1</errorID>
      <errorWord>)</errorWord>
      <group>L1_Format</group>
      <groupName>格式问题</groupName>
      <ability>L2_HalfPunc</ability>
      <abilityName>全半角检查</abilityName>
      <candidateList>
        <item>）</item>
      </candidateList>
      <explain>文本全半角错误。</explain>
      <paraID>4AE4A4D9</paraID>
      <start>60</start>
      <end>61</end>
      <status>unmodified</status>
      <modifiedWord/>
      <trackRevisions>false</trackRevisions>
    </reviewItem>
    <reviewItem>
      <errorID>f433a3a9-4697-4756-b92e-fd58140fa06b</errorID>
      <errorWord>,</errorWord>
      <group>L1_Format</group>
      <groupName>格式问题</groupName>
      <ability>L2_HalfPunc</ability>
      <abilityName>全半角检查</abilityName>
      <candidateList>
        <item>，</item>
      </candidateList>
      <explain>文本全半角错误。</explain>
      <paraID>6E55D021</paraID>
      <start>8</start>
      <end>9</end>
      <status>unmodified</status>
      <modifiedWord/>
      <trackRevisions>false</trackRevisions>
    </reviewItem>
    <reviewItem>
      <errorID>6806ead6-2161-47ef-ac49-d30d7ac15062</errorID>
      <errorWord>,</errorWord>
      <group>L1_Format</group>
      <groupName>格式问题</groupName>
      <ability>L2_HalfPunc</ability>
      <abilityName>全半角检查</abilityName>
      <candidateList>
        <item>，</item>
      </candidateList>
      <explain>文本全半角错误。</explain>
      <paraID>6E55D021</paraID>
      <start>34</start>
      <end>35</end>
      <status>unmodified</status>
      <modifiedWord/>
      <trackRevisions>false</trackRevisions>
    </reviewItem>
    <reviewItem>
      <errorID>4ce92370-3b83-4952-af21-e1628f996dae</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8c9451f7-f944-4365-8859-4b5d82687cc7</errorID>
      <errorWord>(</errorWord>
      <group>L1_Format</group>
      <groupName>格式问题</groupName>
      <ability>L2_HalfPunc</ability>
      <abilityName>全半角检查</abilityName>
      <candidateList>
        <item>（</item>
      </candidateList>
      <explain>文本全半角错误。</explain>
      <paraID>1DCF832C</paraID>
      <start>33</start>
      <end>34</end>
      <status>unmodified</status>
      <modifiedWord/>
      <trackRevisions>false</trackRevisions>
    </reviewItem>
    <reviewItem>
      <errorID>ac46c8c1-1068-4b30-9b49-cdbdb5bde982</errorID>
      <errorWord>)</errorWord>
      <group>L1_Format</group>
      <groupName>格式问题</groupName>
      <ability>L2_HalfPunc</ability>
      <abilityName>全半角检查</abilityName>
      <candidateList>
        <item>）</item>
      </candidateList>
      <explain>文本全半角错误。</explain>
      <paraID>1DCF832C</paraID>
      <start>45</start>
      <end>46</end>
      <status>unmodified</status>
      <modifiedWord/>
      <trackRevisions>false</trackRevisions>
    </reviewItem>
    <reviewItem>
      <errorID>9a77f961-bcb5-407e-899c-dda008ea78de</errorID>
      <errorWord>)</errorWord>
      <group>L1_Format</group>
      <groupName>格式问题</groupName>
      <ability>L2_HalfPunc</ability>
      <abilityName>全半角检查</abilityName>
      <candidateList>
        <item>）</item>
      </candidateList>
      <explain>文本全半角错误。</explain>
      <paraID>1DCF832C</paraID>
      <start>76</start>
      <end>77</end>
      <status>unmodified</status>
      <modifiedWord/>
      <trackRevisions>false</trackRevisions>
    </reviewItem>
    <reviewItem>
      <errorID>9b135dc2-dbb9-4075-b9c5-72cef1307107</errorID>
      <errorWord>(</errorWord>
      <group>L1_Format</group>
      <groupName>格式问题</groupName>
      <ability>L2_HalfPunc</ability>
      <abilityName>全半角检查</abilityName>
      <candidateList>
        <item>（</item>
      </candidateList>
      <explain>文本全半角错误。</explain>
      <paraID>4486B871</paraID>
      <start>11</start>
      <end>12</end>
      <status>unmodified</status>
      <modifiedWord/>
      <trackRevisions>false</trackRevisions>
    </reviewItem>
    <reviewItem>
      <errorID>7a552d17-3399-4279-8f6b-89a1c777e2bc</errorID>
      <errorWord>)</errorWord>
      <group>L1_Format</group>
      <groupName>格式问题</groupName>
      <ability>L2_HalfPunc</ability>
      <abilityName>全半角检查</abilityName>
      <candidateList>
        <item>）</item>
      </candidateList>
      <explain>文本全半角错误。</explain>
      <paraID>4486B871</paraID>
      <start>24</start>
      <end>25</end>
      <status>unmodified</status>
      <modifiedWord/>
      <trackRevisions>false</trackRevisions>
    </reviewItem>
    <reviewItem>
      <errorID>6b0f439e-2a38-446b-b795-c9c45531d954</errorID>
      <errorWord>(</errorWord>
      <group>L1_Format</group>
      <groupName>格式问题</groupName>
      <ability>L2_HalfPunc</ability>
      <abilityName>全半角检查</abilityName>
      <candidateList>
        <item>（</item>
      </candidateList>
      <explain>文本全半角错误。</explain>
      <paraID>11F7B171</paraID>
      <start>11</start>
      <end>12</end>
      <status>unmodified</status>
      <modifiedWord/>
      <trackRevisions>false</trackRevisions>
    </reviewItem>
    <reviewItem>
      <errorID>ab46ba86-3cce-4c6b-84dd-109a52cfeaaf</errorID>
      <errorWord>)</errorWord>
      <group>L1_Format</group>
      <groupName>格式问题</groupName>
      <ability>L2_HalfPunc</ability>
      <abilityName>全半角检查</abilityName>
      <candidateList>
        <item>）</item>
      </candidateList>
      <explain>文本全半角错误。</explain>
      <paraID>11F7B171</paraID>
      <start>24</start>
      <end>25</end>
      <status>unmodified</status>
      <modifiedWord/>
      <trackRevisions>false</trackRevisions>
    </reviewItem>
    <reviewItem>
      <errorID>af1cb899-b7a9-41cb-9822-420fb2fbc4eb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88dbce82-283b-412a-a85d-439a5541bd6f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9c9734a2-374c-42fa-80e8-0f62f6098b19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fd4970ee-2df1-41e6-a29b-a3a4a2b23dec</errorID>
      <errorWord>法律、法规</errorWord>
      <group>L1_Word</group>
      <groupName>字词问题</groupName>
      <ability>L2_Typo</ability>
      <abilityName>字词错误</abilityName>
      <candidateList>
        <item>法律法规</item>
      </candidateList>
      <explain/>
      <paraID>2E40F0F8</paraID>
      <start>23</start>
      <end>28</end>
      <status>unmodified</status>
      <modifiedWord/>
      <trackRevisions>false</trackRevisions>
    </reviewItem>
    <reviewItem>
      <errorID>00262c0f-5d45-48e2-9ea5-53362993bced</errorID>
      <errorWord>作</errorWord>
      <group>L1_Word</group>
      <groupName>字词问题</groupName>
      <ability>L2_Typo</ability>
      <abilityName>字词错误</abilityName>
      <candidateList>
        <item>做</item>
      </candidateList>
      <explain>存在发音相同字词的误用。</explain>
      <paraID>1944C0DD</paraID>
      <start>26</start>
      <end>27</end>
      <status>unmodified</status>
      <modifiedWord/>
      <trackRevisions>false</trackRevisions>
    </reviewItem>
    <reviewItem>
      <errorID>b41bf9cb-0035-4eda-8fe3-81a7583633ac</errorID>
      <errorWord>(</errorWord>
      <group>L1_Format</group>
      <groupName>格式问题</groupName>
      <ability>L2_HalfPunc</ability>
      <abilityName>全半角检查</abilityName>
      <candidateList>
        <item>（</item>
      </candidateList>
      <explain>文本全半角错误。</explain>
      <paraID> 191183A</paraID>
      <start>2</start>
      <end>3</end>
      <status>unmodified</status>
      <modifiedWord/>
      <trackRevisions>false</trackRevisions>
    </reviewItem>
    <reviewItem>
      <errorID>786449ad-034c-4f1c-ac40-b94876486d04</errorID>
      <errorWord>)</errorWord>
      <group>L1_Format</group>
      <groupName>格式问题</groupName>
      <ability>L2_HalfPunc</ability>
      <abilityName>全半角检查</abilityName>
      <candidateList>
        <item>）</item>
      </candidateList>
      <explain>文本全半角错误。</explain>
      <paraID> 191183A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7DEA3B-8059-4B1E-BB8D-06DB88B042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周畅</cp:lastModifiedBy>
  <cp:revision>123</cp:revision>
  <dcterms:created xsi:type="dcterms:W3CDTF">2014-10-29T12:08:00Z</dcterms:created>
  <dcterms:modified xsi:type="dcterms:W3CDTF">2026-01-12T07:57:58Z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6A6E2167D6034CC5B0F4F3FDCC54B6F2_13</vt:lpwstr>
  </property>
  <property fmtid="{D5CDD505-2E9C-101B-9397-08002B2CF9AE}" pid="4" name="KSOTemplateDocerSaveRecord">
    <vt:lpwstr>eyJoZGlkIjoiOWI3ZTYwNmRhMjFmMjEwYmU5NTgyZTIwYTkwYTYzMjMiLCJ1c2VySWQiOiI0Nzc1NzY0ODAifQ==</vt:lpwstr>
  </property>
</Properties>
</file>